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6" w:rsidRPr="00AB14B6" w:rsidRDefault="00AB14B6" w:rsidP="00AB14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eastAsia="ru-RU"/>
        </w:rPr>
      </w:pPr>
      <w:r w:rsidRPr="00AB14B6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eastAsia="ru-RU"/>
        </w:rPr>
        <w:t>МИНПРИРОДЫ ОБРАЩАЕТ ВНИМАНИЕ: выжигание сухой растительности ЗАПРЕЩЕНО.</w:t>
      </w:r>
    </w:p>
    <w:p w:rsidR="00AB14B6" w:rsidRPr="00AB14B6" w:rsidRDefault="00AB14B6" w:rsidP="00AB1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Традиционно весна – время генеральной уборки территорий. После схода снега люди рачительно наводят порядок на своей земле. Но есть и те, кто выбирает «легкий» путь – пытается скрыть в огне свидетельства бесхозяйственности, порождая катастрофические последствия…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Министерство природных ресурсов и охраны окружающей среды призывает жителей страны не допускать выжигания сухой растительности! 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Статистика показывает, что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абсолютное большинство возгораний в экосистемах происходит по вине людей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 и лишь 5 – 10 % – из-за метеорологических условий. 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Люди, заявляющие, что сжигание прошлогодней травы необходимо, заблуждаются сами и вводят в заблуждение других. Каждый акт поджога – это преступление против хрупкого мира природы.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 Основной довод сторонников выжигания прошлогодней растительности – обогащение ее золой, в результате чего на выжженных участках трава появляется быстрее и растет лучше.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  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Специалисты уверяют, что зола, оставшаяся после сжигания травы, никак не влияет на улучшение качества почвы, так как теряются азотные соединения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 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Содержащиеся в золе минеральные элементы переходят в растворимую форму и легко уходят с поверхностными и грунтовыми водами. 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Только незначительная их часть усваивается растениями.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 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После травяного пожара, вновь прорастают лишь травы, размножающиеся корневищами, вроде пырея.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 Медоносные цветы, культурные травы, которые охотно поедаются домашними животными в составе сена, размножаются семенами, а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семена при выжигании травы сгорают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 ВЕЗДЕ, где прошли палы,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не будет уже прежнего разнотравья, сорняки захватят освободившуюся территорию. 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При поджоге травы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уничтожается вся полезная микрофлора почвы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, в том числе и та, которая помогает растениям противостоять болезням.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    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В огне палов гибнут многие беспозвоночные, насекомые, лягушки, ящерицы, мелкие млекопитающие и птицы, сидящие на кладках. 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Кроме того, процесс горения сопровождается выбросом в атмосферу углекислого газа.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В огне сгорают остатки удобрений и ядохимикатов, образуя летучие токсичные органические и неорганические соединения.</w:t>
      </w:r>
      <w:r w:rsidRPr="00AB14B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 При выжигании травы вдоль автодорог </w:t>
      </w:r>
      <w:r w:rsidRPr="00AB14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происходит загрязнение воздуха тяжелыми металлами.</w:t>
      </w:r>
    </w:p>
    <w:p w:rsidR="00CD1B11" w:rsidRPr="00AB14B6" w:rsidRDefault="00AB14B6" w:rsidP="00AB14B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    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Минприроды обращает внимание, что согласно: </w:t>
      </w:r>
      <w:hyperlink r:id="rId5" w:history="1">
        <w:r w:rsidRPr="00AB14B6">
          <w:rPr>
            <w:rStyle w:val="a5"/>
            <w:rFonts w:ascii="Times New Roman" w:hAnsi="Times New Roman" w:cs="Times New Roman"/>
            <w:color w:val="689E37"/>
            <w:sz w:val="24"/>
            <w:szCs w:val="24"/>
            <w:shd w:val="clear" w:color="auto" w:fill="FFFFFF"/>
          </w:rPr>
          <w:t>Кодексу Республики Беларусь об административных правонарушениях от 6 января 2021 г. № 91-З (КоАП)</w:t>
        </w:r>
      </w:hyperlink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: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</w:rPr>
        <w:br/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за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незаконное выжигание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 сухой растительности, трав на корню, а также стерни и пожнивных остатков на полях, либо непринятие мер по ликвидации палов виновные лица привлекаются к административной ответственности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 виде штрафа в размере от десяти до тридцати базовых величин 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(статья 16.40); за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разведение костров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 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 влечет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наложение штрафа в размере до двенадцати базовых величин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 xml:space="preserve"> (статья 16.41); </w:t>
      </w:r>
      <w:hyperlink r:id="rId6" w:history="1">
        <w:r w:rsidRPr="00AB14B6">
          <w:rPr>
            <w:rStyle w:val="a5"/>
            <w:rFonts w:ascii="Times New Roman" w:hAnsi="Times New Roman" w:cs="Times New Roman"/>
            <w:color w:val="689E37"/>
            <w:sz w:val="24"/>
            <w:szCs w:val="24"/>
            <w:shd w:val="clear" w:color="auto" w:fill="FFFFFF"/>
          </w:rPr>
          <w:t>постановлению Совета Министров Республики Беларусь от 11 апреля 2022 г. № 219 «О таксах для определения размера возмещения вреда, причиненного окружающей среде, и порядке его исчисления»</w:t>
        </w:r>
      </w:hyperlink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незаконное выжигание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 сухой растительности, трав на корню (кроме газонов, цветников, лесной подстилки, живого напочвенного покрова), а также стерни и пожнивных остатков,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является фактом причинения вреда окружающей среде</w:t>
      </w:r>
      <w:r w:rsidRPr="00AB14B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 и предусматривает гражданско-правовую ответственность. </w:t>
      </w:r>
      <w:r w:rsidRPr="00AB14B6">
        <w:rPr>
          <w:rStyle w:val="a5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Размер возмещения вреда, причиненного окружающей среде, определяется по таксам, установленным пунктом 6 Приложения 8 к указанному постановлению.</w:t>
      </w:r>
    </w:p>
    <w:p w:rsidR="00AB14B6" w:rsidRPr="00AB14B6" w:rsidRDefault="00AB14B6">
      <w:pPr>
        <w:rPr>
          <w:i/>
          <w:u w:val="single"/>
        </w:rPr>
      </w:pPr>
      <w:r w:rsidRPr="00AB14B6">
        <w:rPr>
          <w:i/>
          <w:u w:val="single"/>
        </w:rPr>
        <w:t>Дятловская районная инспекция природных ресурсов и охраны окружающей среды.</w:t>
      </w:r>
    </w:p>
    <w:sectPr w:rsidR="00AB14B6" w:rsidRPr="00AB14B6" w:rsidSect="00AB14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C3E"/>
    <w:multiLevelType w:val="multilevel"/>
    <w:tmpl w:val="95A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AB14B6"/>
    <w:rsid w:val="00AB14B6"/>
    <w:rsid w:val="00C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1"/>
  </w:style>
  <w:style w:type="paragraph" w:styleId="3">
    <w:name w:val="heading 3"/>
    <w:basedOn w:val="a"/>
    <w:link w:val="30"/>
    <w:uiPriority w:val="9"/>
    <w:qFormat/>
    <w:rsid w:val="00AB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1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C22200219" TargetMode="External"/><Relationship Id="rId5" Type="http://schemas.openxmlformats.org/officeDocument/2006/relationships/hyperlink" Target="https://pravo.by/document/?guid=3961&amp;p0=HK2100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2024-03-13T12:03:00Z</cp:lastPrinted>
  <dcterms:created xsi:type="dcterms:W3CDTF">2024-03-13T11:57:00Z</dcterms:created>
  <dcterms:modified xsi:type="dcterms:W3CDTF">2024-03-13T12:03:00Z</dcterms:modified>
</cp:coreProperties>
</file>