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F5" w:rsidRPr="00996DF5" w:rsidRDefault="00996DF5" w:rsidP="00996DF5">
      <w:pPr>
        <w:spacing w:after="0" w:line="240" w:lineRule="auto"/>
        <w:ind w:right="5386"/>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О реализации мероприятий Государственной программы «Образование и молодежная политика» на 2016 – 2020 годы</w:t>
      </w:r>
    </w:p>
    <w:p w:rsidR="00996DF5" w:rsidRPr="00996DF5" w:rsidRDefault="00996DF5" w:rsidP="00996DF5">
      <w:pPr>
        <w:spacing w:after="0" w:line="240" w:lineRule="auto"/>
        <w:ind w:right="5386"/>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в Дятловском районе и оценке их эффективности</w:t>
      </w:r>
    </w:p>
    <w:p w:rsidR="00996DF5" w:rsidRPr="00996DF5" w:rsidRDefault="00996DF5" w:rsidP="00996DF5">
      <w:pPr>
        <w:spacing w:after="0" w:line="240" w:lineRule="auto"/>
        <w:ind w:right="5386"/>
        <w:jc w:val="both"/>
        <w:rPr>
          <w:rFonts w:ascii="Times New Roman" w:eastAsia="Calibri" w:hAnsi="Times New Roman" w:cs="Times New Roman"/>
          <w:sz w:val="30"/>
          <w:szCs w:val="30"/>
        </w:rPr>
      </w:pPr>
    </w:p>
    <w:p w:rsidR="00996DF5" w:rsidRPr="00996DF5" w:rsidRDefault="00996DF5" w:rsidP="00996DF5">
      <w:pPr>
        <w:spacing w:after="0" w:line="240" w:lineRule="auto"/>
        <w:ind w:firstLine="709"/>
        <w:jc w:val="both"/>
        <w:rPr>
          <w:rFonts w:ascii="Times New Roman" w:eastAsia="Calibri" w:hAnsi="Times New Roman" w:cs="Times New Roman"/>
          <w:sz w:val="30"/>
          <w:szCs w:val="30"/>
        </w:rPr>
      </w:pPr>
      <w:r w:rsidRPr="00996DF5">
        <w:rPr>
          <w:rFonts w:ascii="Times New Roman" w:eastAsia="Times New Roman" w:hAnsi="Times New Roman" w:cs="Times New Roman"/>
          <w:sz w:val="30"/>
          <w:szCs w:val="30"/>
          <w:lang w:eastAsia="ru-RU"/>
        </w:rPr>
        <w:t xml:space="preserve">В Дятловском районе проводится определенная работа, направленная на решение задач по реализации </w:t>
      </w:r>
      <w:r w:rsidRPr="00996DF5">
        <w:rPr>
          <w:rFonts w:ascii="Times New Roman" w:eastAsia="Calibri" w:hAnsi="Times New Roman" w:cs="Times New Roman"/>
          <w:sz w:val="30"/>
          <w:szCs w:val="30"/>
        </w:rPr>
        <w:t xml:space="preserve">Государственной программы «Образование и молодежная политика» на 2016 – 2020 годы. </w:t>
      </w:r>
    </w:p>
    <w:p w:rsidR="00996DF5" w:rsidRPr="00996DF5" w:rsidRDefault="00996DF5" w:rsidP="00996DF5">
      <w:pPr>
        <w:spacing w:after="0" w:line="240" w:lineRule="auto"/>
        <w:ind w:right="-1"/>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На 1 января 2020 года количество молодых граждан в возрасте от 14 до 31 года в Дятловском районе составляло 2636 человек (10.5% от общего количества населения).</w:t>
      </w:r>
    </w:p>
    <w:p w:rsidR="00996DF5" w:rsidRPr="00996DF5" w:rsidRDefault="00996DF5" w:rsidP="00996DF5">
      <w:pPr>
        <w:spacing w:after="0" w:line="240" w:lineRule="auto"/>
        <w:ind w:firstLine="709"/>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Приоритетными направлениями в деятельности структурных подразделений, учреждений и организаций Дятловского района в соответствии с требованиями программы являются вопросы гражданско-патриотической, профилактической, трудовой, волонтерской направленности, вовлечения молодежи в деятельность по развитию молодежного самоуправления.</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b/>
          <w:bCs/>
          <w:sz w:val="30"/>
          <w:szCs w:val="30"/>
          <w:lang w:eastAsia="ru-RU"/>
        </w:rPr>
        <w:t>Обеспечивается финансирование</w:t>
      </w:r>
      <w:r w:rsidRPr="00996DF5">
        <w:rPr>
          <w:rFonts w:ascii="Times New Roman" w:eastAsia="Times New Roman" w:hAnsi="Times New Roman" w:cs="Times New Roman"/>
          <w:sz w:val="30"/>
          <w:szCs w:val="30"/>
          <w:lang w:eastAsia="ru-RU"/>
        </w:rPr>
        <w:t xml:space="preserve"> проводимых мероприятий. Освоение финансовых средств составило в 2016- 100%, в 2017 г. - 100%, в 2018 г. – 96,5%, в декабре 2019 г. – 99%. По состоянию на 10 июля 2020 г. – 5,3%. (266,42 рубля из выделенных 5000 рублей). Низкий процент освоения денежных средств связан со сложившейся эпидемиологической ситуацией. Так не были проведены такие мероприятия как туристический слёт работающей молодёжи (1000 рублей), конкурс «Спасатели глазами детей» (50 рублей). При проведении данных мероприятий процент выполнения составил бы 26,4%.</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В 2016 г. на мероприятия было затрачено 1128,87 рубля, 2017 г. – 2164,21 рубля, 2018 г. – 5788,24 рубля, 2019 г. – 3958,04 рубля, на 10 июля 2020 г. – 266,42 рубля из выделенных 5000 рублей.</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996DF5">
        <w:rPr>
          <w:rFonts w:ascii="Times New Roman" w:eastAsia="Times New Roman" w:hAnsi="Times New Roman" w:cs="Times New Roman"/>
          <w:b/>
          <w:sz w:val="30"/>
          <w:szCs w:val="30"/>
          <w:lang w:eastAsia="ru-RU"/>
        </w:rPr>
        <w:t>Особое внимание в районе уделяется вопросам формирования у молодежи активной гражданской позиции и патриотизма, вовлечению ее в активную общественную деятельность.</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Ежегодно проводится ряд торжественных мероприятий, приуроченных юбилейным датам: 30-летию вывода советских войск из Афганистана, 75-летию освобождения Республики Беларусь от немецко-фашистских захватчиков, 75-летию Великой Победы, 80-летию Дятловского района, уроки мужества, митинги-реквиемы, эстафеты гражданско-патриотических дел и др.</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i/>
          <w:iCs/>
          <w:sz w:val="30"/>
          <w:szCs w:val="30"/>
          <w:lang w:eastAsia="ru-RU"/>
        </w:rPr>
      </w:pPr>
      <w:r w:rsidRPr="00996DF5">
        <w:rPr>
          <w:rFonts w:ascii="Times New Roman" w:eastAsia="Times New Roman" w:hAnsi="Times New Roman" w:cs="Times New Roman"/>
          <w:i/>
          <w:iCs/>
          <w:sz w:val="30"/>
          <w:szCs w:val="30"/>
          <w:lang w:eastAsia="ru-RU"/>
        </w:rPr>
        <w:lastRenderedPageBreak/>
        <w:t>Справочно: в 2019 году по инициативе отдела идеологической работы, культуры и по делам молодежи Дятловского райисполкома в районе был реализован тематический проект «75 дней до Победы», в рамках которого на базе учреждений культуры проведены мини-проекты и акции «Армейский чемоданчик», «Автографы Победы», «Живая память», «Письмо победителю», «Звезда памяти», «Читаем детям о войне – читают дети о войне». Функционировало 10 фотозон, которые посетило более 700 человек молодежи, проведено 14 экскурсов для более чем 250 детей, размещено более 300 предметов на военную тематику.</w:t>
      </w:r>
    </w:p>
    <w:p w:rsidR="00996DF5" w:rsidRPr="00996DF5" w:rsidRDefault="00996DF5" w:rsidP="00996DF5">
      <w:pPr>
        <w:spacing w:after="0" w:line="240" w:lineRule="auto"/>
        <w:ind w:firstLine="708"/>
        <w:jc w:val="both"/>
        <w:rPr>
          <w:rFonts w:ascii="Times New Roman" w:eastAsia="Calibri" w:hAnsi="Times New Roman" w:cs="Times New Roman"/>
          <w:sz w:val="30"/>
          <w:szCs w:val="30"/>
        </w:rPr>
      </w:pPr>
      <w:r w:rsidRPr="00996DF5">
        <w:rPr>
          <w:rFonts w:ascii="Times New Roman" w:eastAsia="Times New Roman" w:hAnsi="Times New Roman" w:cs="Times New Roman"/>
          <w:sz w:val="30"/>
          <w:szCs w:val="30"/>
          <w:lang w:eastAsia="ru-RU"/>
        </w:rPr>
        <w:t xml:space="preserve">Дятловским районным комитетом общественного объединения «Белорусский республиканский союз молодёжи» (далее - Дятловский РК ОО «БРСМ») совместно с первичными организациями </w:t>
      </w:r>
      <w:r w:rsidRPr="00996DF5">
        <w:rPr>
          <w:rFonts w:ascii="Times New Roman" w:eastAsia="Calibri" w:hAnsi="Times New Roman" w:cs="Times New Roman"/>
          <w:sz w:val="30"/>
          <w:szCs w:val="30"/>
        </w:rPr>
        <w:t>ежегодно проводится порядка 80 мероприятий гражданско-патриотического направления.</w:t>
      </w:r>
    </w:p>
    <w:p w:rsidR="00996DF5" w:rsidRPr="00996DF5" w:rsidRDefault="00996DF5" w:rsidP="00996DF5">
      <w:pPr>
        <w:spacing w:after="0" w:line="240" w:lineRule="auto"/>
        <w:ind w:firstLine="708"/>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w:t>
      </w:r>
      <w:r w:rsidRPr="00996DF5">
        <w:rPr>
          <w:rFonts w:ascii="Times New Roman" w:eastAsia="Calibri" w:hAnsi="Times New Roman" w:cs="Times New Roman"/>
          <w:i/>
          <w:iCs/>
          <w:sz w:val="30"/>
          <w:szCs w:val="30"/>
        </w:rPr>
        <w:t>Справочно: среди которых: акции «Их в памяти навеки имена»), акции «За любимую Беларусь!», «К защите Отечества готов»,  Открытый диалог «Связь поколений», Открытый диалог «Молодёжь Дятловщины выбирает здоровое будущее», «Мы – граждане Беларуси!», проект «Цветы Великой Победы», акция «Квітней, Беларусь!», акция «Беларусь помнит», акция «Сохраним память на века», «Наша забота, вам ветераны», акции приуроченные юбилейным датам и др.</w:t>
      </w:r>
      <w:r w:rsidRPr="00996DF5">
        <w:rPr>
          <w:rFonts w:ascii="Times New Roman" w:eastAsia="Calibri" w:hAnsi="Times New Roman" w:cs="Times New Roman"/>
          <w:sz w:val="30"/>
          <w:szCs w:val="30"/>
        </w:rPr>
        <w:t xml:space="preserve"> </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Налажена система гражданско-патриотического воспитания молодёжи в организациях Дятловского района. Молодёжь таких организаций как ГЛХУ «Дятловский лесхоз», открытого акционерного общества «Дятловский сыродельный завод», учреждения здравоохранения «Дятловская центральная районная больница», Дятловского филиала Гродненского потребительского общества, открытого акционерного общества «Гранит-Агро», коммунальных сельскохозяйственных унитарных предприятий  принимают участие в областных и районных мероприятиях, праздниках, спортивных соревнованиях, туристических слётах. Команда ОАО «Гранит-Агро» в 2019 году стала победительницей районного туристического слёта, являлась участником областного, в рамках которого выиграла конкурс «Заплыв на чём попало».  </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996DF5">
        <w:rPr>
          <w:rFonts w:ascii="Times New Roman" w:eastAsia="Times New Roman" w:hAnsi="Times New Roman" w:cs="Times New Roman"/>
          <w:b/>
          <w:sz w:val="30"/>
          <w:szCs w:val="30"/>
          <w:lang w:eastAsia="ru-RU"/>
        </w:rPr>
        <w:t>Всеми заинтересованными структурами социума проводится работа, направленная на профилактику негативных явлений в молодежной среде, формирование у молодежи ценностного отношения к здоровью, позитивного отношения к традиционным семейным ценностям и ответственному родительству.</w:t>
      </w:r>
    </w:p>
    <w:p w:rsidR="00996DF5" w:rsidRPr="00996DF5" w:rsidRDefault="00996DF5" w:rsidP="00996DF5">
      <w:pPr>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Пересмотрены подходы к проведению профилактической работы по предупреждению негативных проявлений в молодежной среде </w:t>
      </w:r>
      <w:r w:rsidRPr="00996DF5">
        <w:rPr>
          <w:rFonts w:ascii="Times New Roman" w:eastAsia="Times New Roman" w:hAnsi="Times New Roman" w:cs="Times New Roman"/>
          <w:sz w:val="30"/>
          <w:szCs w:val="30"/>
          <w:lang w:eastAsia="ru-RU"/>
        </w:rPr>
        <w:lastRenderedPageBreak/>
        <w:t>(профилактике преступлений и правонарушений, пьянства, наркомании среди несовершеннолетних).</w:t>
      </w:r>
    </w:p>
    <w:p w:rsidR="00996DF5" w:rsidRPr="00996DF5" w:rsidRDefault="00996DF5" w:rsidP="00996DF5">
      <w:pPr>
        <w:spacing w:after="0" w:line="240" w:lineRule="auto"/>
        <w:ind w:firstLine="709"/>
        <w:jc w:val="both"/>
        <w:rPr>
          <w:rFonts w:ascii="Times New Roman" w:eastAsia="Times New Roman" w:hAnsi="Times New Roman" w:cs="Times New Roman"/>
          <w:i/>
          <w:sz w:val="24"/>
          <w:szCs w:val="24"/>
          <w:lang w:eastAsia="ru-RU"/>
        </w:rPr>
      </w:pPr>
      <w:r w:rsidRPr="00996DF5">
        <w:rPr>
          <w:rFonts w:ascii="Times New Roman" w:eastAsia="Times New Roman" w:hAnsi="Times New Roman" w:cs="Times New Roman"/>
          <w:sz w:val="30"/>
          <w:szCs w:val="30"/>
          <w:lang w:eastAsia="ru-RU"/>
        </w:rPr>
        <w:t>Охват учащихся профилактическими акциями и мероприятиями составил в 2016 – 74%, в 2017 г. – 76%, 2018 г. – 78% в 2019 г. составил -83%, первое полугодие 2020 -85,3%. Молодыми людьми до 31 года</w:t>
      </w:r>
    </w:p>
    <w:p w:rsidR="00996DF5" w:rsidRPr="00996DF5" w:rsidRDefault="00996DF5" w:rsidP="00996DF5">
      <w:pPr>
        <w:tabs>
          <w:tab w:val="left" w:pos="2415"/>
        </w:tabs>
        <w:spacing w:after="0" w:line="240" w:lineRule="auto"/>
        <w:jc w:val="both"/>
        <w:rPr>
          <w:rFonts w:ascii="Times New Roman" w:eastAsia="Calibri" w:hAnsi="Times New Roman" w:cs="Times New Roman"/>
          <w:color w:val="000000"/>
          <w:sz w:val="30"/>
          <w:szCs w:val="30"/>
        </w:rPr>
      </w:pPr>
      <w:r w:rsidRPr="00996DF5">
        <w:rPr>
          <w:rFonts w:ascii="Times New Roman" w:eastAsia="Times New Roman" w:hAnsi="Times New Roman" w:cs="Times New Roman"/>
          <w:color w:val="000000"/>
          <w:sz w:val="30"/>
          <w:szCs w:val="30"/>
          <w:lang w:eastAsia="ru-RU"/>
        </w:rPr>
        <w:t xml:space="preserve">         Систематически  проводятся</w:t>
      </w:r>
      <w:r w:rsidRPr="00996DF5">
        <w:rPr>
          <w:rFonts w:ascii="Times New Roman" w:eastAsia="Calibri" w:hAnsi="Times New Roman" w:cs="Times New Roman"/>
          <w:i/>
          <w:iCs/>
          <w:sz w:val="26"/>
          <w:szCs w:val="26"/>
        </w:rPr>
        <w:t xml:space="preserve"> </w:t>
      </w:r>
      <w:r w:rsidRPr="00996DF5">
        <w:rPr>
          <w:rFonts w:ascii="Times New Roman" w:eastAsia="Times New Roman" w:hAnsi="Times New Roman" w:cs="Times New Roman"/>
          <w:color w:val="000000"/>
          <w:sz w:val="30"/>
          <w:szCs w:val="30"/>
          <w:lang w:eastAsia="ru-RU"/>
        </w:rPr>
        <w:t>профилактические мероприятия со всеми категориями учащихся и их родителями (законными представителями), в рамках которых разъясняются  нормы законодательства в части антиобщественного поведения, фото – и видеосюжетов и размещения их  в сети Интернет.</w:t>
      </w:r>
      <w:r w:rsidRPr="00996DF5">
        <w:rPr>
          <w:rFonts w:ascii="Times New Roman" w:eastAsia="Calibri" w:hAnsi="Times New Roman" w:cs="Times New Roman"/>
          <w:color w:val="000000"/>
          <w:sz w:val="30"/>
          <w:szCs w:val="30"/>
        </w:rPr>
        <w:t xml:space="preserve"> </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color w:val="000000"/>
          <w:sz w:val="30"/>
          <w:szCs w:val="30"/>
        </w:rPr>
      </w:pPr>
      <w:r w:rsidRPr="00996DF5">
        <w:rPr>
          <w:rFonts w:ascii="Times New Roman" w:eastAsia="Calibri" w:hAnsi="Times New Roman" w:cs="Times New Roman"/>
          <w:color w:val="000000"/>
          <w:sz w:val="30"/>
          <w:szCs w:val="30"/>
        </w:rPr>
        <w:t xml:space="preserve">В 2016-2020 г.г работа </w:t>
      </w:r>
      <w:r w:rsidRPr="00996DF5">
        <w:rPr>
          <w:rFonts w:ascii="Times New Roman" w:eastAsia="Calibri" w:hAnsi="Times New Roman" w:cs="Times New Roman"/>
          <w:b/>
          <w:bCs/>
          <w:color w:val="000000"/>
          <w:sz w:val="30"/>
          <w:szCs w:val="30"/>
        </w:rPr>
        <w:t>инспекции по делам несовершеннолетних</w:t>
      </w:r>
      <w:r w:rsidRPr="00996DF5">
        <w:rPr>
          <w:rFonts w:ascii="Times New Roman" w:eastAsia="Calibri" w:hAnsi="Times New Roman" w:cs="Times New Roman"/>
          <w:color w:val="000000"/>
          <w:sz w:val="30"/>
          <w:szCs w:val="30"/>
        </w:rPr>
        <w:t xml:space="preserve"> Дятловского РОВД проводилась во взаимодействии с комиссией по делам несовершеннолетних, отделами Дятловского райисполкома, другими службами и ведомствами.</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color w:val="000000"/>
          <w:sz w:val="30"/>
          <w:szCs w:val="30"/>
        </w:rPr>
      </w:pPr>
      <w:r w:rsidRPr="00996DF5">
        <w:rPr>
          <w:rFonts w:ascii="Times New Roman" w:eastAsia="Calibri" w:hAnsi="Times New Roman" w:cs="Times New Roman"/>
          <w:color w:val="000000"/>
          <w:sz w:val="30"/>
          <w:szCs w:val="30"/>
        </w:rPr>
        <w:t>За шесть месяцев 2020 года на территории Дятловского района несовершеннолетними совершено 2 преступления (нигде не обучающимся и нигде не работающим Лайло А.В.), в 2019 за аналогичный период - 0.</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color w:val="000000"/>
          <w:sz w:val="30"/>
          <w:szCs w:val="30"/>
        </w:rPr>
      </w:pPr>
      <w:r w:rsidRPr="00996DF5">
        <w:rPr>
          <w:rFonts w:ascii="Times New Roman" w:eastAsia="Calibri" w:hAnsi="Times New Roman" w:cs="Times New Roman"/>
          <w:sz w:val="30"/>
          <w:szCs w:val="30"/>
        </w:rPr>
        <w:t xml:space="preserve">По состоянию на 01.07.2016 г. с 20 учащимися проводилась индивидуально профилактическая работа, на 01.07.2017 г. – с 11, на 01.07.2018 – 24, на 01.07.2019 г. – 17. На данный момент ИПР проводится с 16 учащимися. </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sz w:val="30"/>
          <w:szCs w:val="30"/>
        </w:rPr>
      </w:pPr>
      <w:r w:rsidRPr="00996DF5">
        <w:rPr>
          <w:rFonts w:ascii="Times New Roman" w:eastAsia="Calibri" w:hAnsi="Times New Roman" w:cs="Times New Roman"/>
          <w:color w:val="000000"/>
          <w:sz w:val="30"/>
          <w:szCs w:val="30"/>
        </w:rPr>
        <w:t>За истекший период текущего года несовершеннолетние, с которыми инспекцией по делам несовершеннолетних проводилась индивидуальная профилактическая работа, в специальное учреждение образования закрытого типа не направлялись.</w:t>
      </w:r>
      <w:r w:rsidRPr="00996DF5">
        <w:rPr>
          <w:rFonts w:ascii="Times New Roman" w:eastAsia="Calibri" w:hAnsi="Times New Roman" w:cs="Times New Roman"/>
          <w:sz w:val="30"/>
          <w:szCs w:val="30"/>
        </w:rPr>
        <w:t xml:space="preserve"> </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color w:val="000000"/>
          <w:sz w:val="30"/>
          <w:szCs w:val="30"/>
        </w:rPr>
      </w:pPr>
      <w:r w:rsidRPr="00996DF5">
        <w:rPr>
          <w:rFonts w:ascii="Times New Roman" w:eastAsia="Calibri" w:hAnsi="Times New Roman" w:cs="Times New Roman"/>
          <w:color w:val="000000"/>
          <w:sz w:val="30"/>
          <w:szCs w:val="30"/>
        </w:rPr>
        <w:t>С целью профилактики преступлений сотрудниками инспекции по делам несовершеннолетних Дятловского районного отдела внутренних дел в учреждениях образования проведено в 2020 г. проведено 19 выступления перед учащимися и родителями (в 2016 г. – 18, в 2017 – 23, в 2018 г. – 27, 2019 г. – 33) , в которых доведены правовые последствия совершения преступлений против собственности, против общественного порядка и общественной нравственности, против половой свободы и половой неприкосновенности несовершеннолетних.</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ab/>
        <w:t xml:space="preserve">Приняты меры по созданию условий для укрепления института семьи, </w:t>
      </w:r>
      <w:r w:rsidRPr="00996DF5">
        <w:rPr>
          <w:rFonts w:ascii="Times New Roman" w:eastAsia="Times New Roman" w:hAnsi="Times New Roman" w:cs="Times New Roman"/>
          <w:b/>
          <w:bCs/>
          <w:sz w:val="30"/>
          <w:szCs w:val="30"/>
          <w:lang w:eastAsia="ru-RU"/>
        </w:rPr>
        <w:t>стимулирования молодёжи к созданию семьи</w:t>
      </w:r>
      <w:r w:rsidRPr="00996DF5">
        <w:rPr>
          <w:rFonts w:ascii="Times New Roman" w:eastAsia="Times New Roman" w:hAnsi="Times New Roman" w:cs="Times New Roman"/>
          <w:sz w:val="30"/>
          <w:szCs w:val="30"/>
          <w:lang w:eastAsia="ru-RU"/>
        </w:rPr>
        <w:t xml:space="preserve"> с детьми, улучшению жилищных условий молодых людей.</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В Дятловском районе зарегистрировано записей гражданского брака в 2016 году – 131, 2017 году – 131, в 2018 году – 139, в 2019 г. – 126 в 2020 г. – 28. Расторжений брака: 2016 г. – 78, 2017 г. – 55, 2018 г. – 57, 2019 г. – 68, за первое полугодие 2020 г. – 4. В целях правового просвещения молодежи и пропаганды семейных ценностей, сотрудники </w:t>
      </w:r>
      <w:r w:rsidRPr="00996DF5">
        <w:rPr>
          <w:rFonts w:ascii="Times New Roman" w:eastAsia="Times New Roman" w:hAnsi="Times New Roman" w:cs="Times New Roman"/>
          <w:sz w:val="30"/>
          <w:szCs w:val="30"/>
          <w:lang w:eastAsia="ru-RU"/>
        </w:rPr>
        <w:lastRenderedPageBreak/>
        <w:t>ЗАГСа выступают с лекциями, проводят беседы. Подобные мероприятия организуются по месту учебы, в трудовых коллективах организаций, учреждений и предприятий различных форм собственности. Проводятся экскурсии для обучающихся учреждений образования. В районной газете «Перамога» регулярно публикуются материалы, направленные на пропаганду семейных ценностей. Ежемесячно публикуются поздравления отдела ЗАГС «</w:t>
      </w:r>
      <w:r w:rsidRPr="00996DF5">
        <w:rPr>
          <w:rFonts w:ascii="Times New Roman" w:eastAsia="Times New Roman" w:hAnsi="Times New Roman" w:cs="Times New Roman"/>
          <w:sz w:val="30"/>
          <w:szCs w:val="30"/>
          <w:lang w:val="be-BY" w:eastAsia="ru-RU"/>
        </w:rPr>
        <w:t>З нараджэннем дзетак, мамы і таты</w:t>
      </w:r>
      <w:r w:rsidRPr="00996DF5">
        <w:rPr>
          <w:rFonts w:ascii="Times New Roman" w:eastAsia="Times New Roman" w:hAnsi="Times New Roman" w:cs="Times New Roman"/>
          <w:sz w:val="30"/>
          <w:szCs w:val="30"/>
          <w:lang w:eastAsia="ru-RU"/>
        </w:rPr>
        <w:t>».</w:t>
      </w:r>
    </w:p>
    <w:p w:rsidR="00996DF5" w:rsidRPr="00996DF5" w:rsidRDefault="00996DF5" w:rsidP="00996DF5">
      <w:pPr>
        <w:autoSpaceDE w:val="0"/>
        <w:autoSpaceDN w:val="0"/>
        <w:adjustRightInd w:val="0"/>
        <w:spacing w:after="0" w:line="240" w:lineRule="auto"/>
        <w:contextualSpacing/>
        <w:jc w:val="both"/>
        <w:outlineLvl w:val="1"/>
        <w:rPr>
          <w:rFonts w:ascii="Times New Roman" w:eastAsia="Times New Roman" w:hAnsi="Times New Roman" w:cs="Times New Roman"/>
          <w:sz w:val="30"/>
          <w:szCs w:val="30"/>
        </w:rPr>
      </w:pPr>
      <w:r w:rsidRPr="00996DF5">
        <w:rPr>
          <w:rFonts w:ascii="Times New Roman" w:eastAsia="Times New Roman" w:hAnsi="Times New Roman" w:cs="Times New Roman"/>
          <w:sz w:val="30"/>
          <w:szCs w:val="30"/>
        </w:rPr>
        <w:t xml:space="preserve">        Проводится работа по повышению престижа семьи, организуются конкурсы многодетных семей, семейные праздники на различных уровнях, при проведении торжественной регистрации ребенка практикуется вручение подарков молодым семьям организациями и предприятиями района.  </w:t>
      </w:r>
    </w:p>
    <w:p w:rsidR="00996DF5" w:rsidRPr="00996DF5" w:rsidRDefault="00996DF5" w:rsidP="00996DF5">
      <w:pPr>
        <w:spacing w:after="0" w:line="240" w:lineRule="auto"/>
        <w:ind w:firstLine="426"/>
        <w:jc w:val="both"/>
        <w:rPr>
          <w:rFonts w:ascii="Times New Roman" w:eastAsia="Calibri" w:hAnsi="Times New Roman" w:cs="Times New Roman"/>
          <w:sz w:val="30"/>
          <w:szCs w:val="30"/>
        </w:rPr>
      </w:pPr>
      <w:r w:rsidRPr="00996DF5">
        <w:rPr>
          <w:rFonts w:ascii="Times New Roman" w:eastAsia="Calibri" w:hAnsi="Times New Roman" w:cs="Times New Roman"/>
          <w:color w:val="FF0000"/>
          <w:sz w:val="30"/>
          <w:szCs w:val="30"/>
        </w:rPr>
        <w:t xml:space="preserve">   </w:t>
      </w:r>
      <w:r w:rsidRPr="00996DF5">
        <w:rPr>
          <w:rFonts w:ascii="Times New Roman" w:eastAsia="Calibri" w:hAnsi="Times New Roman" w:cs="Times New Roman"/>
          <w:sz w:val="30"/>
          <w:szCs w:val="30"/>
        </w:rPr>
        <w:t>На протяжении 2016-2020 г.г. года Дятловским РК ОО «БРСМ» на официальных интернет – страницах организации размещалась информация о работе с молодыми семьями: о проводимых мероприятиях, о количестве зарегистрированных браков за отчётные периоды, справочная информация отдела ЗАГС Дятловского райисполкома.</w:t>
      </w:r>
    </w:p>
    <w:p w:rsidR="00996DF5" w:rsidRPr="00996DF5" w:rsidRDefault="00996DF5" w:rsidP="00996DF5">
      <w:pPr>
        <w:spacing w:after="0" w:line="240" w:lineRule="auto"/>
        <w:ind w:firstLine="709"/>
        <w:jc w:val="both"/>
        <w:rPr>
          <w:rFonts w:ascii="Times New Roman" w:eastAsia="Times New Roman" w:hAnsi="Times New Roman" w:cs="Times New Roman"/>
          <w:sz w:val="30"/>
          <w:szCs w:val="30"/>
          <w:lang w:val="be-BY"/>
        </w:rPr>
      </w:pPr>
      <w:bookmarkStart w:id="0" w:name="_Hlk17298056"/>
      <w:r w:rsidRPr="00996DF5">
        <w:rPr>
          <w:rFonts w:ascii="Times New Roman" w:eastAsia="Times New Roman" w:hAnsi="Times New Roman" w:cs="Times New Roman"/>
          <w:sz w:val="30"/>
          <w:szCs w:val="30"/>
          <w:lang w:val="be-BY"/>
        </w:rPr>
        <w:t xml:space="preserve">Дятловским райисполкомом за период 2017 года по 2019 год предоставлено 13 молодым семьям, проживающим в Дятловском районе и состоящим на учёте нуждающихся в улучшении жилищных условий льготых кредитов на строительство и реконструкцию жилых домов и квартир, в 2020 году – 2 молодым семьям. </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В 2017-2019 годах в г. Дятлово проходил фес</w:t>
      </w:r>
      <w:r w:rsidRPr="00996DF5">
        <w:rPr>
          <w:rFonts w:ascii="Times New Roman" w:eastAsia="Times New Roman" w:hAnsi="Times New Roman" w:cs="Times New Roman"/>
          <w:sz w:val="30"/>
          <w:szCs w:val="30"/>
          <w:lang w:val="be-BY" w:eastAsia="ru-RU"/>
        </w:rPr>
        <w:t>т</w:t>
      </w:r>
      <w:r w:rsidRPr="00996DF5">
        <w:rPr>
          <w:rFonts w:ascii="Times New Roman" w:eastAsia="Times New Roman" w:hAnsi="Times New Roman" w:cs="Times New Roman"/>
          <w:sz w:val="30"/>
          <w:szCs w:val="30"/>
          <w:lang w:eastAsia="ru-RU"/>
        </w:rPr>
        <w:t>иваль семейного отдыха «Зецельск</w:t>
      </w:r>
      <w:r w:rsidRPr="00996DF5">
        <w:rPr>
          <w:rFonts w:ascii="Times New Roman" w:eastAsia="Times New Roman" w:hAnsi="Times New Roman" w:cs="Times New Roman"/>
          <w:sz w:val="30"/>
          <w:szCs w:val="30"/>
          <w:lang w:val="be-BY" w:eastAsia="ru-RU"/>
        </w:rPr>
        <w:t>і</w:t>
      </w:r>
      <w:r w:rsidRPr="00996DF5">
        <w:rPr>
          <w:rFonts w:ascii="Times New Roman" w:eastAsia="Times New Roman" w:hAnsi="Times New Roman" w:cs="Times New Roman"/>
          <w:sz w:val="30"/>
          <w:szCs w:val="30"/>
          <w:lang w:eastAsia="ru-RU"/>
        </w:rPr>
        <w:t xml:space="preserve"> фэст»</w:t>
      </w:r>
      <w:r w:rsidRPr="00996DF5">
        <w:rPr>
          <w:rFonts w:ascii="Times New Roman" w:eastAsia="Times New Roman" w:hAnsi="Times New Roman" w:cs="Times New Roman"/>
          <w:sz w:val="30"/>
          <w:szCs w:val="30"/>
          <w:lang w:val="be-BY" w:eastAsia="ru-RU"/>
        </w:rPr>
        <w:t>, который предоставляет молодежи возможность стать не только пассивными зрителями, но и активными участниками. Так, в 2017 году в фестивале приняли участие 23 семьи с общим количеством 1200 человек, в 2018 году - 50</w:t>
      </w:r>
      <w:r w:rsidRPr="00996DF5">
        <w:rPr>
          <w:rFonts w:ascii="Times New Roman" w:eastAsia="Times New Roman" w:hAnsi="Times New Roman" w:cs="Times New Roman"/>
          <w:sz w:val="30"/>
          <w:szCs w:val="30"/>
          <w:lang w:eastAsia="ru-RU"/>
        </w:rPr>
        <w:t xml:space="preserve"> семей, около 2000 человек, в 2019 году 52 семьи – 2500 человек. Положительным является активная спонсорская поддержка фестиваля со стороны районных общественных организаций (РО ОО «Белая Русь», РК ОО «БРСМ», РО БОКК «Красный Крест» и др.). Определенная работа в данном направлении проводится сектором по работе с молодежью государственного учреждения культуры «Дятловский районный центр культуры и народного творчества». Примером являются такие мероприятия как, районная акция по профилактике суицидов, которая прошла в виде выступления агитбригады в агрогородках района. Совместно с работниками РОЧС для обучающихся учреждений образования проведена познавательная программа «Фиксики-спасатели» и др.</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996DF5">
        <w:rPr>
          <w:rFonts w:ascii="Times New Roman" w:eastAsia="Times New Roman" w:hAnsi="Times New Roman" w:cs="Times New Roman"/>
          <w:b/>
          <w:sz w:val="30"/>
          <w:szCs w:val="30"/>
          <w:lang w:eastAsia="ru-RU"/>
        </w:rPr>
        <w:t>Важным направлением является профессиональная ориентация и организация занятости молодежи в свободное от учебы (основной работы) время, поддержка предпринимательской инициативы, развитие волонтерского и студотрядовского движения.</w:t>
      </w:r>
    </w:p>
    <w:p w:rsidR="00996DF5" w:rsidRPr="00996DF5" w:rsidRDefault="00996DF5" w:rsidP="00996DF5">
      <w:pPr>
        <w:shd w:val="clear" w:color="auto" w:fill="FFFFFF"/>
        <w:spacing w:after="0" w:line="240" w:lineRule="auto"/>
        <w:ind w:firstLine="709"/>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lastRenderedPageBreak/>
        <w:t>По состоянию на 10 июля 2020 года на рынке вакансий состояло 47 молодых людей в возрасте до 31 года (23 студента и 24 учащихся школ района). Все они уже имеют направление на трудоустройство. За счёт субсидий, выделенных государством в 2019 году 3 молодых человека, прошли обучение (в 2018 году – 7). По состоянию на 1 июля 2020 – 1 человек. Собственное дело в 2019 году открыл 1 человек (в 2018 году – 1). На 1 июля 2020 года -2.</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996DF5">
        <w:rPr>
          <w:rFonts w:ascii="Times New Roman" w:eastAsia="Times New Roman" w:hAnsi="Times New Roman" w:cs="Times New Roman"/>
          <w:sz w:val="30"/>
          <w:szCs w:val="30"/>
          <w:lang w:val="be-BY" w:eastAsia="ru-RU"/>
        </w:rPr>
        <w:t>Достигнуты положительные результаты в организации трудовой занятости молодёжи. В 2017 году в составе студенческих отрядов было трудоустроено – 167 человек, в 2018 году – 203 человека. В 2019 году – 142 человека. По состоянию на 10 июля 2020 года трудоустроено 26  человек. Всего заключено 8 договоров на трудоустройство 163 человек (при плане 150).</w:t>
      </w:r>
    </w:p>
    <w:p w:rsidR="00996DF5" w:rsidRPr="00996DF5" w:rsidRDefault="00996DF5" w:rsidP="00996DF5">
      <w:pPr>
        <w:spacing w:after="0" w:line="240" w:lineRule="auto"/>
        <w:jc w:val="both"/>
        <w:rPr>
          <w:rFonts w:ascii="Times New Roman" w:eastAsia="Calibri" w:hAnsi="Times New Roman" w:cs="Times New Roman"/>
          <w:iCs/>
          <w:sz w:val="30"/>
          <w:szCs w:val="30"/>
        </w:rPr>
      </w:pPr>
      <w:r w:rsidRPr="00996DF5">
        <w:rPr>
          <w:rFonts w:ascii="Times New Roman" w:eastAsia="Calibri" w:hAnsi="Times New Roman" w:cs="Times New Roman"/>
          <w:sz w:val="30"/>
          <w:szCs w:val="30"/>
        </w:rPr>
        <w:t xml:space="preserve"> </w:t>
      </w:r>
      <w:r w:rsidRPr="00996DF5">
        <w:rPr>
          <w:rFonts w:ascii="Times New Roman" w:eastAsia="Calibri" w:hAnsi="Times New Roman" w:cs="Times New Roman"/>
          <w:iCs/>
          <w:sz w:val="30"/>
          <w:szCs w:val="30"/>
        </w:rPr>
        <w:t xml:space="preserve">        Лидирующую позицию по   количеству учащихся в студенческих отрядах занимают Гезгаловская, Дворецкая средние школы, Хвиневичский, Крутиловичский детские сады-средние школы.</w:t>
      </w:r>
    </w:p>
    <w:bookmarkEnd w:id="0"/>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996DF5">
        <w:rPr>
          <w:rFonts w:ascii="Times New Roman" w:eastAsia="Times New Roman" w:hAnsi="Times New Roman" w:cs="Times New Roman"/>
          <w:sz w:val="30"/>
          <w:szCs w:val="30"/>
          <w:lang w:val="be-BY" w:eastAsia="ru-RU"/>
        </w:rPr>
        <w:t xml:space="preserve">С учётом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и высшего образования. </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val="be-BY" w:eastAsia="ru-RU"/>
        </w:rPr>
        <w:t xml:space="preserve">За период с 2017 по 2019 годы из числа молодежи назначено 11 руководителей и 5 государственных служащих. В резерве на 1 апреля 2020 года состояло 13 человек младше 31 года, из них 1 назначен на руководящую должность (Царик В.В. – директор КСУП </w:t>
      </w:r>
      <w:r w:rsidRPr="00996DF5">
        <w:rPr>
          <w:rFonts w:ascii="Times New Roman" w:eastAsia="Calibri" w:hAnsi="Times New Roman" w:cs="Times New Roman"/>
          <w:sz w:val="30"/>
          <w:szCs w:val="30"/>
          <w:lang w:eastAsia="ru-RU"/>
        </w:rPr>
        <w:t>«</w:t>
      </w:r>
      <w:r w:rsidRPr="00996DF5">
        <w:rPr>
          <w:rFonts w:ascii="Times New Roman" w:eastAsia="Times New Roman" w:hAnsi="Times New Roman" w:cs="Times New Roman"/>
          <w:sz w:val="30"/>
          <w:szCs w:val="30"/>
          <w:lang w:val="be-BY" w:eastAsia="ru-RU"/>
        </w:rPr>
        <w:t>Дворец-Агро</w:t>
      </w:r>
      <w:r w:rsidRPr="00996DF5">
        <w:rPr>
          <w:rFonts w:ascii="Times New Roman" w:eastAsia="Calibri" w:hAnsi="Times New Roman" w:cs="Times New Roman"/>
          <w:sz w:val="30"/>
          <w:szCs w:val="30"/>
        </w:rPr>
        <w:t>»).</w:t>
      </w:r>
      <w:r w:rsidRPr="00996DF5">
        <w:rPr>
          <w:rFonts w:ascii="Times New Roman" w:eastAsia="Times New Roman" w:hAnsi="Times New Roman" w:cs="Times New Roman"/>
          <w:sz w:val="30"/>
          <w:szCs w:val="30"/>
          <w:lang w:val="be-BY" w:eastAsia="ru-RU"/>
        </w:rPr>
        <w:t xml:space="preserve"> </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996DF5">
        <w:rPr>
          <w:rFonts w:ascii="Times New Roman" w:eastAsia="Times New Roman" w:hAnsi="Times New Roman" w:cs="Times New Roman"/>
          <w:sz w:val="30"/>
          <w:szCs w:val="30"/>
          <w:lang w:val="be-BY" w:eastAsia="ru-RU"/>
        </w:rPr>
        <w:t>Функционирует система выявления, отбора, учёта и социальной поддержки одарённой молодёжи.</w:t>
      </w:r>
    </w:p>
    <w:p w:rsidR="00996DF5" w:rsidRPr="00996DF5" w:rsidRDefault="00996DF5" w:rsidP="00996DF5">
      <w:pPr>
        <w:spacing w:after="0" w:line="240" w:lineRule="auto"/>
        <w:jc w:val="both"/>
        <w:rPr>
          <w:rFonts w:ascii="Times New Roman" w:eastAsia="Times New Roman" w:hAnsi="Times New Roman" w:cs="Times New Roman"/>
          <w:sz w:val="30"/>
          <w:szCs w:val="30"/>
          <w:lang w:val="be-BY" w:eastAsia="ru-RU"/>
        </w:rPr>
      </w:pPr>
      <w:r w:rsidRPr="00996DF5">
        <w:rPr>
          <w:rFonts w:ascii="Times New Roman" w:eastAsia="Calibri" w:hAnsi="Times New Roman" w:cs="Times New Roman"/>
          <w:iCs/>
          <w:sz w:val="30"/>
          <w:szCs w:val="30"/>
        </w:rPr>
        <w:t xml:space="preserve">          </w:t>
      </w:r>
      <w:r w:rsidRPr="00996DF5">
        <w:rPr>
          <w:rFonts w:ascii="Times New Roman" w:eastAsia="Times New Roman" w:hAnsi="Times New Roman" w:cs="Times New Roman"/>
          <w:sz w:val="30"/>
          <w:szCs w:val="30"/>
          <w:lang w:val="be-BY" w:eastAsia="ru-RU"/>
        </w:rPr>
        <w:t xml:space="preserve">Для закрепления молодых специалистов на местах выработана система их стимулирования (денежная помощ, единовременное пособие, повышение тарифных ставок и должностных окладов, ежемесячные доплаты, выделение арендного жилья). </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Times New Roman" w:hAnsi="Times New Roman" w:cs="Times New Roman"/>
          <w:color w:val="000000"/>
          <w:sz w:val="30"/>
          <w:szCs w:val="30"/>
          <w:lang w:eastAsia="ru-RU"/>
        </w:rPr>
        <w:t xml:space="preserve">         В таких организациях как: ГЛХУ «Дятловский лесхоз», открытое акционерное общество «Дятловский сыродельный завод», Дятловское районное унитарное предприятие жилищно-коммунального хозяйства, учреждение здравоохранения «Дятловская центральная районная больница», Дятловский филиал Гродненского областного потребительского общества, коммунальных сельскохозяйственных унитарных предприятиях оказывается </w:t>
      </w:r>
      <w:r w:rsidRPr="00996DF5">
        <w:rPr>
          <w:rFonts w:ascii="Times New Roman" w:eastAsia="Calibri" w:hAnsi="Times New Roman" w:cs="Times New Roman"/>
          <w:sz w:val="30"/>
          <w:szCs w:val="30"/>
        </w:rPr>
        <w:t>социальная поддержка и помощь в трудоустройстве учащейся и студенческой молодёжи:</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дифференцированно, в зависимости от характера и сложности профессии, устанавливаются нормы поощрения молодым рабочим, выпускникам учреждений, обеспечивающих получения среднего и профессионально – технического образования, понижены нормы </w:t>
      </w:r>
      <w:r w:rsidRPr="00996DF5">
        <w:rPr>
          <w:rFonts w:ascii="Times New Roman" w:eastAsia="Calibri" w:hAnsi="Times New Roman" w:cs="Times New Roman"/>
          <w:sz w:val="30"/>
          <w:szCs w:val="30"/>
        </w:rPr>
        <w:lastRenderedPageBreak/>
        <w:t>выработки в течение полугодия с начала их самостоятельной работы без уменьшения заработной платы.</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предоставляется первое рабочее место выпускникам учреждений, обеспечивающих получение высшего, среднего специального и профессионально – технического образования, направленным на работу в соответствии с заключенными с указанными учебными заведениями договорами.</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происходит бронирование рабочих мест для приёма на работу и профессиональное обучение на производстве лиц моложе восемнадцати лет, включая окончивших учреждения, обеспечивающие получения среднего, неполного среднего образования, а также военнослужащим срочной военной службы. Уволенным из Вооружённых Сил, других войск и воинских формирований Республики Беларусь.</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оказание единовременной материальной помощи молодым рабочим и служащим, призванным из организаций на службу в армию и возвратившимся после окончания службы на прежнее место работы. в размере до 5 – ти базовых величин плат при наличии прибыли, остающейся в распоряжении организации.</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предоставление рабочих мест учащимся учреждений, обеспечивающих получение профессионально – технического образования, для прохождения производственного обучения. </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В 2016 году процент закрепляемости молодых специалистов на первом рабочем месте составил 46%, в 2017 году – 77%, в 2018 году – 48%, в 2019 году – 52%.</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val="be-BY" w:eastAsia="ru-RU"/>
        </w:rPr>
      </w:pPr>
      <w:r w:rsidRPr="00996DF5">
        <w:rPr>
          <w:rFonts w:ascii="Times New Roman" w:eastAsia="Times New Roman" w:hAnsi="Times New Roman" w:cs="Times New Roman"/>
          <w:sz w:val="30"/>
          <w:szCs w:val="30"/>
          <w:lang w:val="be-BY" w:eastAsia="ru-RU"/>
        </w:rPr>
        <w:t xml:space="preserve">В 2019 году организациями Дятловского района было выдано 30 целевых направлений в учебные заведения, в 2018 году - 29. </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b/>
          <w:sz w:val="30"/>
          <w:szCs w:val="30"/>
          <w:lang w:eastAsia="ru-RU"/>
        </w:rPr>
      </w:pPr>
      <w:r w:rsidRPr="00996DF5">
        <w:rPr>
          <w:rFonts w:ascii="Times New Roman" w:eastAsia="Times New Roman" w:hAnsi="Times New Roman" w:cs="Times New Roman"/>
          <w:b/>
          <w:sz w:val="30"/>
          <w:szCs w:val="30"/>
          <w:lang w:eastAsia="ru-RU"/>
        </w:rPr>
        <w:t>В районе уделяется внимание поддержке социально значимых и общественных инициатив, органов ученического самоуправления, деятельности детских и молодежных общественных объединений.</w:t>
      </w:r>
    </w:p>
    <w:p w:rsidR="00996DF5" w:rsidRPr="00996DF5" w:rsidRDefault="00996DF5" w:rsidP="00996DF5">
      <w:pPr>
        <w:spacing w:after="0" w:line="240" w:lineRule="auto"/>
        <w:ind w:firstLine="709"/>
        <w:jc w:val="both"/>
        <w:rPr>
          <w:rFonts w:ascii="Times New Roman" w:eastAsia="Calibri" w:hAnsi="Times New Roman" w:cs="Times New Roman"/>
          <w:sz w:val="30"/>
          <w:szCs w:val="30"/>
          <w:lang w:eastAsia="ru-RU"/>
        </w:rPr>
      </w:pPr>
      <w:r w:rsidRPr="00996DF5">
        <w:rPr>
          <w:rFonts w:ascii="Times New Roman" w:eastAsia="Calibri" w:hAnsi="Times New Roman" w:cs="Times New Roman"/>
          <w:sz w:val="30"/>
          <w:szCs w:val="30"/>
          <w:lang w:eastAsia="ru-RU"/>
        </w:rPr>
        <w:t>Популяризации деятельности членов ОО «БРПО» содействует работа РС ОО «БРПО», Детской Палаты, Городского пионерского штаба, районных клубов «Современник», «Мы вместе».</w:t>
      </w:r>
    </w:p>
    <w:p w:rsidR="00996DF5" w:rsidRPr="00996DF5" w:rsidRDefault="00996DF5" w:rsidP="00996DF5">
      <w:pPr>
        <w:spacing w:after="0" w:line="240" w:lineRule="auto"/>
        <w:jc w:val="both"/>
        <w:rPr>
          <w:rFonts w:ascii="Times New Roman" w:eastAsia="Calibri" w:hAnsi="Times New Roman" w:cs="Times New Roman"/>
          <w:bCs/>
          <w:sz w:val="30"/>
          <w:szCs w:val="30"/>
        </w:rPr>
      </w:pPr>
      <w:r w:rsidRPr="00996DF5">
        <w:rPr>
          <w:rFonts w:ascii="Times New Roman" w:eastAsia="Calibri" w:hAnsi="Times New Roman" w:cs="Times New Roman"/>
          <w:iCs/>
          <w:sz w:val="30"/>
          <w:szCs w:val="30"/>
        </w:rPr>
        <w:t xml:space="preserve">        Реализуется районный проект «Территория молодёжи», основным направлениям которого является активизация работы с детьми и молодёжи по месту жительства. В целях успешной социализации и эффективной самореализации молодёжи, привлечения молодых граждан к участию в формировании и реализации государственной молодёжной политики проведена избирательная кампания в Молодежный парламент</w:t>
      </w:r>
      <w:r w:rsidRPr="00996DF5">
        <w:rPr>
          <w:rFonts w:ascii="Times New Roman" w:eastAsia="Calibri" w:hAnsi="Times New Roman" w:cs="Times New Roman"/>
          <w:iCs/>
          <w:color w:val="FF0000"/>
          <w:sz w:val="30"/>
          <w:szCs w:val="30"/>
        </w:rPr>
        <w:t xml:space="preserve"> </w:t>
      </w:r>
      <w:r w:rsidRPr="00996DF5">
        <w:rPr>
          <w:rFonts w:ascii="Times New Roman" w:eastAsia="Calibri" w:hAnsi="Times New Roman" w:cs="Times New Roman"/>
          <w:iCs/>
          <w:sz w:val="30"/>
          <w:szCs w:val="30"/>
        </w:rPr>
        <w:t xml:space="preserve">при Дятловском районном Совете депутатов. </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 xml:space="preserve">        Отмечается высокая активность участия учащихся района в областных и молодежных форумах,</w:t>
      </w:r>
      <w:r w:rsidRPr="00996DF5">
        <w:rPr>
          <w:rFonts w:ascii="Times New Roman" w:eastAsia="Calibri" w:hAnsi="Times New Roman" w:cs="Times New Roman"/>
          <w:color w:val="0070C0"/>
          <w:sz w:val="30"/>
          <w:szCs w:val="30"/>
        </w:rPr>
        <w:t xml:space="preserve"> </w:t>
      </w:r>
      <w:r w:rsidRPr="00996DF5">
        <w:rPr>
          <w:rFonts w:ascii="Times New Roman" w:eastAsia="Calibri" w:hAnsi="Times New Roman" w:cs="Times New Roman"/>
          <w:sz w:val="30"/>
          <w:szCs w:val="30"/>
        </w:rPr>
        <w:t>онлайн-конференциях.</w:t>
      </w:r>
    </w:p>
    <w:p w:rsidR="00996DF5" w:rsidRPr="00996DF5" w:rsidRDefault="00996DF5" w:rsidP="00996DF5">
      <w:pPr>
        <w:autoSpaceDE w:val="0"/>
        <w:autoSpaceDN w:val="0"/>
        <w:spacing w:after="0" w:line="240" w:lineRule="auto"/>
        <w:contextualSpacing/>
        <w:jc w:val="both"/>
        <w:rPr>
          <w:rFonts w:ascii="Bookman Old Style" w:eastAsia="Calibri" w:hAnsi="Bookman Old Style" w:cs="Times New Roman"/>
          <w:b/>
          <w:sz w:val="30"/>
          <w:szCs w:val="30"/>
        </w:rPr>
      </w:pPr>
      <w:r w:rsidRPr="00996DF5">
        <w:rPr>
          <w:rFonts w:ascii="Times New Roman" w:eastAsia="Calibri" w:hAnsi="Times New Roman" w:cs="Times New Roman"/>
          <w:sz w:val="30"/>
          <w:szCs w:val="30"/>
        </w:rPr>
        <w:lastRenderedPageBreak/>
        <w:t xml:space="preserve">        Обеспечивается поддержка деятельности общественных организаций. Членами </w:t>
      </w:r>
      <w:r w:rsidRPr="00996DF5">
        <w:rPr>
          <w:rFonts w:ascii="Times New Roman" w:eastAsia="Times New Roman" w:hAnsi="Times New Roman" w:cs="Times New Roman"/>
          <w:spacing w:val="-14"/>
          <w:sz w:val="30"/>
          <w:szCs w:val="30"/>
          <w:lang w:eastAsia="ru-RU"/>
        </w:rPr>
        <w:t xml:space="preserve">  ОО «БРПО» – являются  94,5% , ОО «БРСМ» – 33% </w:t>
      </w:r>
      <w:r w:rsidRPr="00996DF5">
        <w:rPr>
          <w:rFonts w:ascii="Times New Roman" w:eastAsia="Times New Roman" w:hAnsi="Times New Roman" w:cs="Times New Roman"/>
          <w:sz w:val="30"/>
          <w:szCs w:val="30"/>
          <w:lang w:eastAsia="ru-RU"/>
        </w:rPr>
        <w:t xml:space="preserve">             </w:t>
      </w:r>
      <w:r w:rsidRPr="00996DF5">
        <w:rPr>
          <w:rFonts w:ascii="Times New Roman" w:eastAsia="Calibri" w:hAnsi="Times New Roman" w:cs="Times New Roman"/>
          <w:sz w:val="30"/>
          <w:szCs w:val="30"/>
        </w:rPr>
        <w:t>О</w:t>
      </w:r>
      <w:r w:rsidRPr="00996DF5">
        <w:rPr>
          <w:rFonts w:ascii="Times New Roman" w:eastAsia="Calibri" w:hAnsi="Times New Roman" w:cs="Times New Roman"/>
          <w:bCs/>
          <w:sz w:val="30"/>
          <w:szCs w:val="30"/>
        </w:rPr>
        <w:t>рганизована работа  саммит-студии «#</w:t>
      </w:r>
      <w:r w:rsidRPr="00996DF5">
        <w:rPr>
          <w:rFonts w:ascii="Times New Roman" w:eastAsia="Calibri" w:hAnsi="Times New Roman" w:cs="Times New Roman"/>
          <w:bCs/>
          <w:sz w:val="30"/>
          <w:szCs w:val="30"/>
          <w:lang w:val="be-BY"/>
        </w:rPr>
        <w:t>БРПО</w:t>
      </w:r>
      <w:r w:rsidRPr="00996DF5">
        <w:rPr>
          <w:rFonts w:ascii="Times New Roman" w:eastAsia="Calibri" w:hAnsi="Times New Roman" w:cs="Times New Roman"/>
          <w:bCs/>
          <w:sz w:val="30"/>
          <w:szCs w:val="30"/>
        </w:rPr>
        <w:t xml:space="preserve">#БРСМ </w:t>
      </w:r>
      <w:r w:rsidRPr="00996DF5">
        <w:rPr>
          <w:rFonts w:ascii="Times New Roman" w:eastAsia="Calibri" w:hAnsi="Times New Roman" w:cs="Times New Roman"/>
          <w:bCs/>
          <w:sz w:val="30"/>
          <w:szCs w:val="30"/>
          <w:lang w:val="be-BY"/>
        </w:rPr>
        <w:t>- это с нам</w:t>
      </w:r>
      <w:r w:rsidRPr="00996DF5">
        <w:rPr>
          <w:rFonts w:ascii="Times New Roman" w:eastAsia="Calibri" w:hAnsi="Times New Roman" w:cs="Times New Roman"/>
          <w:bCs/>
          <w:sz w:val="30"/>
          <w:szCs w:val="30"/>
        </w:rPr>
        <w:t>и с тобой биография», к 100 -летию ВЛКСМ,  проведен лидер</w:t>
      </w:r>
      <w:r w:rsidRPr="00996DF5">
        <w:rPr>
          <w:rFonts w:ascii="Times New Roman" w:eastAsia="Calibri" w:hAnsi="Times New Roman" w:cs="Times New Roman"/>
          <w:bCs/>
          <w:sz w:val="30"/>
          <w:szCs w:val="30"/>
          <w:lang w:val="en-US"/>
        </w:rPr>
        <w:t>Party</w:t>
      </w:r>
      <w:r w:rsidRPr="00996DF5">
        <w:rPr>
          <w:rFonts w:ascii="Times New Roman" w:eastAsia="Calibri" w:hAnsi="Times New Roman" w:cs="Times New Roman"/>
          <w:bCs/>
          <w:sz w:val="30"/>
          <w:szCs w:val="30"/>
        </w:rPr>
        <w:t xml:space="preserve"> «Семья «БРПО»-моя семья»,</w:t>
      </w:r>
      <w:r w:rsidRPr="00996DF5">
        <w:rPr>
          <w:rFonts w:ascii="Bookman Old Style" w:eastAsia="Calibri" w:hAnsi="Bookman Old Style" w:cs="Times New Roman"/>
          <w:b/>
          <w:sz w:val="30"/>
          <w:szCs w:val="30"/>
        </w:rPr>
        <w:t xml:space="preserve"> </w:t>
      </w:r>
      <w:r w:rsidRPr="00996DF5">
        <w:rPr>
          <w:rFonts w:ascii="Times New Roman" w:eastAsia="Times New Roman" w:hAnsi="Times New Roman" w:cs="Times New Roman"/>
          <w:sz w:val="30"/>
          <w:szCs w:val="30"/>
          <w:lang w:eastAsia="ru-RU"/>
        </w:rPr>
        <w:t xml:space="preserve">районный поздравительный пресс-экспресс  «Победе-75!»;  открытый марафон молодежных инициатив «В благодарность Великой Победе!»; акции по благоустройству мемориалов и памятников воинской славы, надмогильных сооружений на воинских захоронениях; трудовые акции, субботники, с направлением полученных средств на ремонт и благоустройство воинских захоронений Великой Отечественной войны. </w:t>
      </w:r>
      <w:r w:rsidRPr="00996DF5">
        <w:rPr>
          <w:rFonts w:ascii="Times New Roman" w:eastAsia="Calibri" w:hAnsi="Times New Roman" w:cs="Times New Roman"/>
          <w:sz w:val="30"/>
          <w:szCs w:val="30"/>
          <w:shd w:val="clear" w:color="auto" w:fill="FFFFFF"/>
        </w:rPr>
        <w:t xml:space="preserve">Проведены районные благотворительные акции «Доброе сердце – ветеранам», «Ваша победа – наша свобода», «Милосердие», «Молодежь – ветеранам!», «Мой подарок ветерану!» и др. </w:t>
      </w:r>
    </w:p>
    <w:p w:rsidR="00996DF5" w:rsidRPr="00996DF5" w:rsidRDefault="00996DF5" w:rsidP="00996DF5">
      <w:pPr>
        <w:spacing w:after="0" w:line="240" w:lineRule="auto"/>
        <w:jc w:val="both"/>
        <w:rPr>
          <w:rFonts w:ascii="Times New Roman" w:eastAsia="Calibri" w:hAnsi="Times New Roman" w:cs="Times New Roman"/>
          <w:sz w:val="30"/>
          <w:szCs w:val="30"/>
        </w:rPr>
      </w:pPr>
      <w:r w:rsidRPr="00996DF5">
        <w:rPr>
          <w:rFonts w:ascii="Bookman Old Style" w:eastAsia="Calibri" w:hAnsi="Bookman Old Style" w:cs="Times New Roman"/>
          <w:b/>
          <w:sz w:val="30"/>
          <w:szCs w:val="30"/>
        </w:rPr>
        <w:t xml:space="preserve">     </w:t>
      </w:r>
      <w:r w:rsidRPr="00996DF5">
        <w:rPr>
          <w:rFonts w:ascii="Times New Roman" w:eastAsia="Calibri" w:hAnsi="Times New Roman" w:cs="Times New Roman"/>
          <w:sz w:val="30"/>
          <w:szCs w:val="30"/>
        </w:rPr>
        <w:t xml:space="preserve">Вместе с тем, остается ряд нерешенных вопросов. </w:t>
      </w:r>
    </w:p>
    <w:p w:rsidR="00996DF5" w:rsidRPr="00996DF5" w:rsidRDefault="00996DF5" w:rsidP="00996DF5">
      <w:pPr>
        <w:autoSpaceDE w:val="0"/>
        <w:autoSpaceDN w:val="0"/>
        <w:adjustRightInd w:val="0"/>
        <w:spacing w:after="0" w:line="240" w:lineRule="auto"/>
        <w:ind w:firstLine="540"/>
        <w:jc w:val="both"/>
        <w:rPr>
          <w:rFonts w:ascii="Times New Roman" w:eastAsia="Calibri" w:hAnsi="Times New Roman" w:cs="Times New Roman"/>
          <w:sz w:val="30"/>
          <w:szCs w:val="30"/>
        </w:rPr>
      </w:pPr>
      <w:r w:rsidRPr="00996DF5">
        <w:rPr>
          <w:rFonts w:ascii="Times New Roman" w:eastAsia="Calibri" w:hAnsi="Times New Roman" w:cs="Times New Roman"/>
          <w:sz w:val="30"/>
          <w:szCs w:val="30"/>
        </w:rPr>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996DF5" w:rsidRPr="00996DF5" w:rsidRDefault="00996DF5" w:rsidP="00996DF5">
      <w:pPr>
        <w:spacing w:after="0" w:line="240" w:lineRule="auto"/>
        <w:jc w:val="both"/>
        <w:rPr>
          <w:rFonts w:ascii="Times New Roman" w:eastAsia="Times New Roman" w:hAnsi="Times New Roman" w:cs="Times New Roman"/>
          <w:sz w:val="30"/>
          <w:szCs w:val="30"/>
          <w:lang w:eastAsia="ru-RU"/>
        </w:rPr>
      </w:pPr>
      <w:r w:rsidRPr="00996DF5">
        <w:rPr>
          <w:rFonts w:ascii="Times New Roman" w:eastAsia="Calibri" w:hAnsi="Times New Roman" w:cs="Times New Roman"/>
          <w:sz w:val="30"/>
          <w:szCs w:val="30"/>
        </w:rPr>
        <w:t xml:space="preserve">      Следует обратить внимание на рост уровня преступности (+2) в подростковой среде, по сравнению с аналогичным уровнем прошлого года. Вопрос продолжает оставаться актуальным. Дальнейшего совершенствования требует деятельность по различным направлениям профилактической деятельность, формированию  </w:t>
      </w:r>
      <w:r w:rsidRPr="00996DF5">
        <w:rPr>
          <w:rFonts w:ascii="Times New Roman" w:eastAsia="Times New Roman" w:hAnsi="Times New Roman" w:cs="Times New Roman"/>
          <w:sz w:val="30"/>
          <w:szCs w:val="30"/>
        </w:rPr>
        <w:t>ценностных ориентаций, моделей поведения личности в обществе</w:t>
      </w:r>
      <w:r w:rsidRPr="00996DF5">
        <w:rPr>
          <w:rFonts w:ascii="Times New Roman" w:eastAsia="Times New Roman" w:hAnsi="Times New Roman" w:cs="Times New Roman"/>
          <w:sz w:val="30"/>
          <w:szCs w:val="30"/>
          <w:lang w:eastAsia="ru-RU"/>
        </w:rPr>
        <w:t xml:space="preserve">, профилактике противоправного поведения несовершеннолетних, посредством внедрения новых подходов, межведомственного сотрудничества, реализацию информационно-просветительских методик, развитию позитивного воспитательного опыта в семье,  пропаганде благополучного семейного образа жизни, повышения ответственности родителей за сохранение жизни, здоровья, воспитания детей. </w:t>
      </w:r>
    </w:p>
    <w:p w:rsidR="00996DF5" w:rsidRPr="00996DF5" w:rsidRDefault="00996DF5" w:rsidP="00996DF5">
      <w:pPr>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Недостаточно высокими темпами растёт число молодых людей, реализующих собственные предпринимательские проекты.</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Таким образом, необходимо отметить, что </w:t>
      </w:r>
      <w:r w:rsidRPr="00996DF5">
        <w:rPr>
          <w:rFonts w:ascii="Times New Roman" w:eastAsia="Calibri" w:hAnsi="Times New Roman" w:cs="Times New Roman"/>
          <w:sz w:val="30"/>
          <w:szCs w:val="30"/>
        </w:rPr>
        <w:t>за последние годы удалось достичь ряда положительных результатов в реализации государственной молодёжной политики.</w:t>
      </w:r>
      <w:r w:rsidRPr="00996DF5">
        <w:rPr>
          <w:rFonts w:ascii="Times New Roman" w:eastAsia="Times New Roman" w:hAnsi="Times New Roman" w:cs="Times New Roman"/>
          <w:sz w:val="30"/>
          <w:szCs w:val="30"/>
          <w:lang w:eastAsia="ru-RU"/>
        </w:rPr>
        <w:t xml:space="preserve"> Практическая реализация мероприятий по всем направлениям деятельности осуществляется в тесном сотрудничестве со </w:t>
      </w:r>
      <w:r w:rsidRPr="00996DF5">
        <w:rPr>
          <w:rFonts w:ascii="Times New Roman" w:eastAsia="Times New Roman" w:hAnsi="Times New Roman" w:cs="Times New Roman"/>
          <w:sz w:val="30"/>
          <w:szCs w:val="30"/>
          <w:lang w:eastAsia="ru-RU"/>
        </w:rPr>
        <w:lastRenderedPageBreak/>
        <w:t>всеми заинтересованными, ответственными исполнителями, реализующими мероприятия плана.</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показатель по задаче 1 подпрограммы «Удельный вес численности молодых людей, принимающих участие в мероприятиях гражданско-патриотической направленности выполнен в 2016 г. на 74,3% при годовом 73%, в 2017 г. на 120% при годовом 76%, в 2018 г. – 120% при годовом 79% в 2019 г. на 122,3% при годовом 82%, за первое полугодие 2020 года 47,3% при годовом 85%.</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показатель по задаче 2 «Охват молодых людей профилактическими акциями» выполнен в 2016 г. 75,1% при годовом 72%, в 2017 г. 76,6% при годовом 74%, в 2018 г. 79,3% при годовом 76%, в 2019 г. – 82,7% при годовом 78%, за первое полугодие 2020 г. 43,2% при годовом 80%.</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показатель по задаче 3 «Численность молодых людей, охваченных различными видами трудовой деятельности», составила 2016 г. - 295 (план- 280), 2017 г. – 466 (план 283), 2018 г. – 689 (план- 294), 2019 г. – 755 (план- 300). </w:t>
      </w:r>
    </w:p>
    <w:p w:rsidR="00996DF5" w:rsidRPr="00996DF5" w:rsidRDefault="00996DF5" w:rsidP="00996DF5">
      <w:pPr>
        <w:shd w:val="clear" w:color="auto" w:fill="FFFFFF"/>
        <w:spacing w:after="0" w:line="240" w:lineRule="auto"/>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 xml:space="preserve">     показатель по задаче 4 в деятельность по развитию молодёжного самоуправления вовлечено 2016 г. – 327 (план -300), 2017 г.-338 (план-305), 2018 г.-342 (план 310), 2019 г. – 349 (план- 318), 2020 г. – 349 (план-318).</w:t>
      </w:r>
    </w:p>
    <w:p w:rsidR="00996DF5" w:rsidRPr="00996DF5" w:rsidRDefault="00996DF5" w:rsidP="00996D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996DF5">
        <w:rPr>
          <w:rFonts w:ascii="Times New Roman" w:eastAsia="Times New Roman" w:hAnsi="Times New Roman" w:cs="Times New Roman"/>
          <w:sz w:val="30"/>
          <w:szCs w:val="30"/>
          <w:lang w:eastAsia="ru-RU"/>
        </w:rPr>
        <w:t>Исходя из вышеизложенного можно констатировать, что по состоянию на 1 июля 2020 года подпрограмма «Молодёжная политика выполнена.</w:t>
      </w:r>
    </w:p>
    <w:p w:rsidR="00996DF5" w:rsidRPr="00996DF5" w:rsidRDefault="00996DF5" w:rsidP="00996DF5">
      <w:pPr>
        <w:spacing w:after="200" w:line="276" w:lineRule="auto"/>
        <w:rPr>
          <w:rFonts w:ascii="Calibri" w:eastAsia="Calibri" w:hAnsi="Calibri" w:cs="Times New Roman"/>
        </w:rPr>
      </w:pPr>
    </w:p>
    <w:p w:rsidR="00996DF5" w:rsidRDefault="00996DF5">
      <w:bookmarkStart w:id="1" w:name="_GoBack"/>
      <w:bookmarkEnd w:id="1"/>
    </w:p>
    <w:sectPr w:rsidR="00996DF5" w:rsidSect="00093661">
      <w:headerReference w:type="even" r:id="rId4"/>
      <w:headerReference w:type="default" r:id="rId5"/>
      <w:footerReference w:type="even" r:id="rId6"/>
      <w:footerReference w:type="default" r:id="rId7"/>
      <w:headerReference w:type="first" r:id="rId8"/>
      <w:footerReference w:type="first" r:id="rI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835" w:rsidRDefault="00996D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F5"/>
    <w:rsid w:val="0099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49DA9-5D9D-4421-AC9B-7B0876C0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DF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996DF5"/>
    <w:rPr>
      <w:rFonts w:ascii="Calibri" w:eastAsia="Calibri" w:hAnsi="Calibri" w:cs="Times New Roman"/>
    </w:rPr>
  </w:style>
  <w:style w:type="paragraph" w:styleId="a5">
    <w:name w:val="footer"/>
    <w:basedOn w:val="a"/>
    <w:link w:val="a6"/>
    <w:uiPriority w:val="99"/>
    <w:unhideWhenUsed/>
    <w:rsid w:val="00996DF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996D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2020-10-13T11:11:00Z</dcterms:created>
  <dcterms:modified xsi:type="dcterms:W3CDTF">2020-10-13T11:11:00Z</dcterms:modified>
</cp:coreProperties>
</file>