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F57" w:rsidRPr="00BD1C98" w:rsidRDefault="00C34F57">
      <w:pPr>
        <w:pStyle w:val="ConsPlusTitle"/>
        <w:jc w:val="center"/>
        <w:outlineLvl w:val="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ПРИКАЗ ГОСУДАРСТВЕННОГО КОМИТЕТА ПО НАУКЕ И ТЕХНОЛОГИЯМ РЕСПУБЛИКИ БЕЛАРУСЬ</w:t>
      </w:r>
    </w:p>
    <w:p w:rsidR="00C34F57" w:rsidRPr="00BD1C98" w:rsidRDefault="00C34F57">
      <w:pPr>
        <w:pStyle w:val="ConsPlusTitle"/>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24 мая 2019 г. N 146</w:t>
      </w:r>
    </w:p>
    <w:p w:rsidR="00C34F57" w:rsidRPr="00BD1C98" w:rsidRDefault="00C34F57">
      <w:pPr>
        <w:pStyle w:val="ConsPlusTitle"/>
        <w:jc w:val="center"/>
        <w:rPr>
          <w:rFonts w:ascii="Times New Roman" w:hAnsi="Times New Roman" w:cs="Times New Roman"/>
          <w:color w:val="000000" w:themeColor="text1"/>
          <w:sz w:val="18"/>
          <w:szCs w:val="18"/>
        </w:rPr>
      </w:pPr>
    </w:p>
    <w:p w:rsidR="00C34F57" w:rsidRPr="00BD1C98" w:rsidRDefault="00C34F57">
      <w:pPr>
        <w:pStyle w:val="ConsPlusTitle"/>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ОБ ИЗМЕНЕНИИ ПРИКАЗА ГОСУДАРСТВЕННОГО КОМИТЕТА ПО НАУКЕ И ТЕХНОЛОГИЯМ РЕСПУБЛИКИ БЕЛАРУСЬ ОТ 21 ИЮЛЯ 2017 Г. N 206</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На основании </w:t>
      </w:r>
      <w:hyperlink r:id="rId4" w:history="1">
        <w:r w:rsidRPr="00BD1C98">
          <w:rPr>
            <w:rFonts w:ascii="Times New Roman" w:hAnsi="Times New Roman" w:cs="Times New Roman"/>
            <w:color w:val="000000" w:themeColor="text1"/>
            <w:sz w:val="18"/>
            <w:szCs w:val="18"/>
          </w:rPr>
          <w:t>абзаца шестого пункта 11</w:t>
        </w:r>
      </w:hyperlink>
      <w:r w:rsidRPr="00BD1C98">
        <w:rPr>
          <w:rFonts w:ascii="Times New Roman" w:hAnsi="Times New Roman" w:cs="Times New Roman"/>
          <w:color w:val="000000" w:themeColor="text1"/>
          <w:sz w:val="18"/>
          <w:szCs w:val="18"/>
        </w:rPr>
        <w:t xml:space="preserve"> Положения о Государственном комитете по науке и технологиям Республики Беларусь, утвержденного постановлением Совета Министров Республики Беларусь от 15 марта 2004 г. N 282, ПРИКАЗЫВАЮ:</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1. Внести изменения в Методические </w:t>
      </w:r>
      <w:hyperlink r:id="rId5" w:history="1">
        <w:r w:rsidRPr="00BD1C98">
          <w:rPr>
            <w:rFonts w:ascii="Times New Roman" w:hAnsi="Times New Roman" w:cs="Times New Roman"/>
            <w:color w:val="000000" w:themeColor="text1"/>
            <w:sz w:val="18"/>
            <w:szCs w:val="18"/>
          </w:rPr>
          <w:t>рекомендации</w:t>
        </w:r>
      </w:hyperlink>
      <w:r w:rsidRPr="00BD1C98">
        <w:rPr>
          <w:rFonts w:ascii="Times New Roman" w:hAnsi="Times New Roman" w:cs="Times New Roman"/>
          <w:color w:val="000000" w:themeColor="text1"/>
          <w:sz w:val="18"/>
          <w:szCs w:val="18"/>
        </w:rPr>
        <w:t xml:space="preserve"> по планированию, учету и калькулированию себестоимости научно-исследовательских, опытно-конструкторских, опытно-технологических работ, утвержденные приказом Государственного комитета по науке и технологиям Республики Беларусь от 21 июля 2017 г. N 206, изложив их в новой редакции </w:t>
      </w:r>
      <w:hyperlink w:anchor="P25" w:history="1">
        <w:r w:rsidRPr="00BD1C98">
          <w:rPr>
            <w:rFonts w:ascii="Times New Roman" w:hAnsi="Times New Roman" w:cs="Times New Roman"/>
            <w:color w:val="000000" w:themeColor="text1"/>
            <w:sz w:val="18"/>
            <w:szCs w:val="18"/>
          </w:rPr>
          <w:t>(прилагается)</w:t>
        </w:r>
      </w:hyperlink>
      <w:r w:rsidRPr="00BD1C98">
        <w:rPr>
          <w:rFonts w:ascii="Times New Roman" w:hAnsi="Times New Roman" w:cs="Times New Roman"/>
          <w:color w:val="000000" w:themeColor="text1"/>
          <w:sz w:val="18"/>
          <w:szCs w:val="18"/>
        </w:rPr>
        <w: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 Отделу планирования, экономики и финансов в течение пяти рабочих дней довести настоящий приказ до сведения заинтересованных республиканских органов государственного управления и иных государственных организаций, подчиненных Правительству Республики Беларусь, Национальной академии наук Беларуси для использования в работе при планировании, учете и калькулировании себестоимости научно-исследовательских, опытно-конструкторских, опытно-технологических работ.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 Контроль за исполнением настоящего приказа возложить на первого заместителя Председателя Государственного комитета по науке и технологиям Республики Беларусь Косовского А.А.</w:t>
      </w:r>
    </w:p>
    <w:p w:rsidR="00C34F57" w:rsidRPr="00BD1C98" w:rsidRDefault="00C34F57">
      <w:pPr>
        <w:pStyle w:val="ConsPlusNormal"/>
        <w:ind w:firstLine="540"/>
        <w:jc w:val="both"/>
        <w:rPr>
          <w:rFonts w:ascii="Times New Roman" w:hAnsi="Times New Roman" w:cs="Times New Roman"/>
          <w:color w:val="000000" w:themeColor="text1"/>
          <w:sz w:val="18"/>
          <w:szCs w:val="1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90"/>
        <w:gridCol w:w="4891"/>
      </w:tblGrid>
      <w:tr w:rsidR="00BD1C98" w:rsidRPr="00BD1C98">
        <w:tc>
          <w:tcPr>
            <w:tcW w:w="4677" w:type="dxa"/>
            <w:tcBorders>
              <w:top w:val="nil"/>
              <w:left w:val="nil"/>
              <w:bottom w:val="nil"/>
              <w:right w:val="nil"/>
            </w:tcBorders>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Председатель</w:t>
            </w:r>
          </w:p>
        </w:tc>
        <w:tc>
          <w:tcPr>
            <w:tcW w:w="4677" w:type="dxa"/>
            <w:tcBorders>
              <w:top w:val="nil"/>
              <w:left w:val="nil"/>
              <w:bottom w:val="nil"/>
              <w:right w:val="nil"/>
            </w:tcBorders>
          </w:tcPr>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А.Г.Шумилин</w:t>
            </w:r>
          </w:p>
        </w:tc>
      </w:tr>
    </w:tbl>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rsidP="00BD1C98">
      <w:pPr>
        <w:pStyle w:val="ConsPlusNormal"/>
        <w:jc w:val="right"/>
        <w:rPr>
          <w:rFonts w:ascii="Times New Roman" w:hAnsi="Times New Roman" w:cs="Times New Roman"/>
          <w:color w:val="000000" w:themeColor="text1"/>
          <w:sz w:val="18"/>
          <w:szCs w:val="18"/>
        </w:rPr>
      </w:pPr>
    </w:p>
    <w:p w:rsidR="00C34F57" w:rsidRPr="00BD1C98" w:rsidRDefault="00C34F57" w:rsidP="00BD1C98">
      <w:pPr>
        <w:pStyle w:val="ConsPlusNonformat"/>
        <w:jc w:val="right"/>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УТВЕРЖДЕНО</w:t>
      </w:r>
    </w:p>
    <w:p w:rsidR="00C34F57" w:rsidRPr="00BD1C98" w:rsidRDefault="00C34F57" w:rsidP="00BD1C98">
      <w:pPr>
        <w:pStyle w:val="ConsPlusNonformat"/>
        <w:jc w:val="right"/>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Приказ Государственного</w:t>
      </w:r>
    </w:p>
    <w:p w:rsidR="00C34F57" w:rsidRPr="00BD1C98" w:rsidRDefault="00C34F57" w:rsidP="00BD1C98">
      <w:pPr>
        <w:pStyle w:val="ConsPlusNonformat"/>
        <w:jc w:val="right"/>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комитета по науке и</w:t>
      </w:r>
    </w:p>
    <w:p w:rsidR="00C34F57" w:rsidRPr="00BD1C98" w:rsidRDefault="00C34F57" w:rsidP="00BD1C98">
      <w:pPr>
        <w:pStyle w:val="ConsPlusNonformat"/>
        <w:jc w:val="right"/>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технологиям Республики</w:t>
      </w:r>
    </w:p>
    <w:p w:rsidR="00C34F57" w:rsidRPr="00BD1C98" w:rsidRDefault="00C34F57" w:rsidP="00BD1C98">
      <w:pPr>
        <w:pStyle w:val="ConsPlusNonformat"/>
        <w:jc w:val="right"/>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Беларусь</w:t>
      </w:r>
    </w:p>
    <w:p w:rsidR="00C34F57" w:rsidRPr="00BD1C98" w:rsidRDefault="00C34F57" w:rsidP="00BD1C98">
      <w:pPr>
        <w:pStyle w:val="ConsPlusNonformat"/>
        <w:jc w:val="right"/>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21.07.2017 N 206</w:t>
      </w:r>
    </w:p>
    <w:p w:rsidR="00C34F57" w:rsidRPr="00BD1C98" w:rsidRDefault="00C34F57" w:rsidP="00BD1C98">
      <w:pPr>
        <w:pStyle w:val="ConsPlusNonformat"/>
        <w:jc w:val="right"/>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(в редакции 24.05.2019 N 146)</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jc w:val="center"/>
        <w:rPr>
          <w:rFonts w:ascii="Times New Roman" w:hAnsi="Times New Roman" w:cs="Times New Roman"/>
          <w:color w:val="000000" w:themeColor="text1"/>
          <w:sz w:val="18"/>
          <w:szCs w:val="18"/>
        </w:rPr>
      </w:pPr>
      <w:bookmarkStart w:id="0" w:name="P25"/>
      <w:bookmarkEnd w:id="0"/>
      <w:r w:rsidRPr="00BD1C98">
        <w:rPr>
          <w:rFonts w:ascii="Times New Roman" w:hAnsi="Times New Roman" w:cs="Times New Roman"/>
          <w:color w:val="000000" w:themeColor="text1"/>
          <w:sz w:val="18"/>
          <w:szCs w:val="18"/>
        </w:rPr>
        <w:t>МЕТОДИЧЕСКИЕ РЕКОМЕНДАЦИИ ПО ПЛАНИРОВАНИЮ, УЧЕТУ И КАЛЬКУЛИРОВАНИЮ СЕБЕСТОИМОСТИ НАУЧНО-ИССЛЕДОВАТЕЛЬСКИХ, ОПЫТНО-КОНСТРУКТОРСКИХ, ОПЫТНО-ТЕХНОЛОГИЧЕСКИХ РАБОТ</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jc w:val="center"/>
        <w:outlineLvl w:val="1"/>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ГЛАВА 1</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ОБЩИЕ ПОЛОЖЕНИЯ</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1. Настоящие Методические рекомендации по планированию, учету и калькулированию себестоимости научно-исследовательских, опытно-конструкторских, опытно-технологических работ (далее - Методические рекомендации) разработаны в соответствии с </w:t>
      </w:r>
      <w:hyperlink r:id="rId6" w:history="1">
        <w:r w:rsidRPr="00BD1C98">
          <w:rPr>
            <w:rFonts w:ascii="Times New Roman" w:hAnsi="Times New Roman" w:cs="Times New Roman"/>
            <w:color w:val="000000" w:themeColor="text1"/>
            <w:sz w:val="18"/>
            <w:szCs w:val="18"/>
          </w:rPr>
          <w:t>Положением</w:t>
        </w:r>
      </w:hyperlink>
      <w:r w:rsidRPr="00BD1C98">
        <w:rPr>
          <w:rFonts w:ascii="Times New Roman" w:hAnsi="Times New Roman" w:cs="Times New Roman"/>
          <w:color w:val="000000" w:themeColor="text1"/>
          <w:sz w:val="18"/>
          <w:szCs w:val="18"/>
        </w:rPr>
        <w:t xml:space="preserve"> о Государственном комитете по науке и технологиям Республики Беларусь, утвержденным постановлением Совета Министров Республики Беларусь от 15 марта 2004 г. N 282.</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 Целью настоящих Методических рекомендаций является обеспечение единых подходов к классификации, методам планирования и учета затрат, калькулированию себестоимости научно-исследовательских, опытно-конструкторских, опытно-технологических работ (далее - НИОК(Т)Р) в бюджетных и коммерческих организациях при финансировании НИОК(Т)Р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Бюджетные организации используют Методические рекомендации для формирования себестоимости НИОК(Т)Р по затратам, связанным с приносящей доходы деятельностью.</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Использование настоящих Методических рекомендаций позволит реализовать принцип эффективного использования бюджетных средств в соответствии с их целевым назначением.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Целью планирования затрат на выполнение НИОК(Т)Р являются определение их экономически обоснованной величины, формирование сметы затрат (плановой калькуляции) на выполнение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Целью учета затрат на выполнение НИОК(Т)Р является формирование сведений о фактических затратах, связанных с выполнением НИОК(Т)Р, в соответствии с принципами бухгалтерского учета и отчетности.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Целью калькулирования себестоимости НИОК(Т)Р является расчет плановой и фактической себестоимости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3. Для целей настоящих Методических рекомендаций используются следующие основные термины и их определения: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на выполнение НИОК(Т)Р - стоимость ресурсов, приобретенных и (или) потребленных организацией-исполнителем в процессе выполнения НИОК(Т)Р, которые для коммерческих организаций признаются ее активами, а для бюджетных организаций включаются в расходы по осуществлению приносящей доходы деятельности;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исследователи и разработчики - работники, непосредственно занятые выполнением темы НИОК(Т)Р (заведующие лабораториями, руководители отделов, секторов и групп, научные, инженерно-технические работники, техники, копировщики, лаборанты, рабочие и другие);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накладные расходы (затраты) - это расходы (затраты), связанные с обслуживанием и управлением организацией и ее структурными подразделениями. Для бюджетных организаций накладные расходы (затраты) - это косвенные расходы в соответствии с </w:t>
      </w:r>
      <w:hyperlink r:id="rId7" w:history="1">
        <w:r w:rsidRPr="00BD1C98">
          <w:rPr>
            <w:rFonts w:ascii="Times New Roman" w:hAnsi="Times New Roman" w:cs="Times New Roman"/>
            <w:color w:val="000000" w:themeColor="text1"/>
            <w:sz w:val="18"/>
            <w:szCs w:val="18"/>
          </w:rPr>
          <w:t>Положением</w:t>
        </w:r>
      </w:hyperlink>
      <w:r w:rsidRPr="00BD1C98">
        <w:rPr>
          <w:rFonts w:ascii="Times New Roman" w:hAnsi="Times New Roman" w:cs="Times New Roman"/>
          <w:color w:val="000000" w:themeColor="text1"/>
          <w:sz w:val="18"/>
          <w:szCs w:val="18"/>
        </w:rPr>
        <w:t xml:space="preserve">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утвержденным постановлением Совета Министров Республики Беларусь от 19 июля 2013 г. N 641 (далее - Постановление N 641). Для коммерческих организаций накладные расходы (затраты) - это общепроизводственные затраты &lt;1&gt; и управленческие расходы &lt;2&gt;;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&lt;1&gt; </w:t>
      </w:r>
      <w:hyperlink r:id="rId8" w:history="1">
        <w:r w:rsidRPr="00BD1C98">
          <w:rPr>
            <w:rFonts w:ascii="Times New Roman" w:hAnsi="Times New Roman" w:cs="Times New Roman"/>
            <w:color w:val="000000" w:themeColor="text1"/>
            <w:sz w:val="18"/>
            <w:szCs w:val="18"/>
          </w:rPr>
          <w:t>Пункт 27</w:t>
        </w:r>
      </w:hyperlink>
      <w:r w:rsidRPr="00BD1C98">
        <w:rPr>
          <w:rFonts w:ascii="Times New Roman" w:hAnsi="Times New Roman" w:cs="Times New Roman"/>
          <w:color w:val="000000" w:themeColor="text1"/>
          <w:sz w:val="18"/>
          <w:szCs w:val="18"/>
        </w:rPr>
        <w:t xml:space="preserve"> Инструкции о порядке применения типового плана счетов бухгалтерского учета, утвержденной постановлением Министерства финансов Республики Беларусь от 29 июня 2011 г. N 50.</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&lt;2&gt; </w:t>
      </w:r>
      <w:hyperlink r:id="rId9" w:history="1">
        <w:r w:rsidRPr="00BD1C98">
          <w:rPr>
            <w:rFonts w:ascii="Times New Roman" w:hAnsi="Times New Roman" w:cs="Times New Roman"/>
            <w:color w:val="000000" w:themeColor="text1"/>
            <w:sz w:val="18"/>
            <w:szCs w:val="18"/>
          </w:rPr>
          <w:t>Пункт 10</w:t>
        </w:r>
      </w:hyperlink>
      <w:r w:rsidRPr="00BD1C98">
        <w:rPr>
          <w:rFonts w:ascii="Times New Roman" w:hAnsi="Times New Roman" w:cs="Times New Roman"/>
          <w:color w:val="000000" w:themeColor="text1"/>
          <w:sz w:val="18"/>
          <w:szCs w:val="18"/>
        </w:rPr>
        <w:t xml:space="preserve"> Инструкции по бухгалтерскому учету доходов и расходов, утвержденной постановлением Министерства финансов Республики Беларусь от 30 сентября 2011 г. N 102.</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научные исследования (научно-исследовательские работы) - творческая деятельность, направленная на получение новых знаний и способов их применения;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объект калькулирования - тема (этап) НИОК(Т)Р, выполняемая в соответствии с заключенным договором;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объект планирования затрат на выполнение НИОК(Т)Р - тема (этап) НИОК(Т)Р, выполняемая в соответствии с заключенным договором;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объект учета - затраты на выполнение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опытно-конструкторские работы - комплекс работ, выполняемых при создании или модернизации продукции: разработка конструкторской и технологической документации на опытные образцы (опытную партию), изготовление и испытания опытных образцов (опытной партии);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опытно-технологические работы - комплекс работ по созданию новых веществ, материалов и (или) технологических процессов и по изготовлению технической документации на них;</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организация-исполнитель - организация, выполняющая НИОК(Т)Р (юридические лица, их филиалы, представительства и иные обособленные подразделения, имеющие отдельный баланс, представительства иностранных и международных организаций, холдинги, простые товарищества (участники договора о совместной деятельности) и другие);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разработка - деятельность, направленная на создание или усовершенствование способов и средств осуществления процессов в конкретной области практической деятельности, в частности, на создание новой продукции и технологий. Разработка новой продукции и технологий включает проведение опытно-конструкторских (при создании изделий) и опытно-технологических (при создании материалов, веществ, технологий) работ;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себестоимость НИОК(Т)Р - стоимостная оценка используемых сырья, материалов, комплектующих изделий и полуфабрикатов, топливно-энергетических ресурсов, основных средств, нематериальных активов, трудовых ресурсов и другие затраты на выполнение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тема НИОК(Т)Р - работы, выполняемые организацией-исполнителем по конкретному договору на выполнение НИОК(Т)Р, заданию, теме, заказу, проекту, утвержденным в установленном порядке.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 При разработке Методических рекомендаций использованы нормы и положения:</w:t>
      </w:r>
    </w:p>
    <w:p w:rsidR="00C34F57" w:rsidRPr="00BD1C98" w:rsidRDefault="00DD3FB4">
      <w:pPr>
        <w:pStyle w:val="ConsPlusNormal"/>
        <w:spacing w:before="220"/>
        <w:ind w:firstLine="540"/>
        <w:jc w:val="both"/>
        <w:rPr>
          <w:rFonts w:ascii="Times New Roman" w:hAnsi="Times New Roman" w:cs="Times New Roman"/>
          <w:color w:val="000000" w:themeColor="text1"/>
          <w:sz w:val="18"/>
          <w:szCs w:val="18"/>
        </w:rPr>
      </w:pPr>
      <w:hyperlink r:id="rId10" w:history="1">
        <w:r w:rsidR="00C34F57" w:rsidRPr="00BD1C98">
          <w:rPr>
            <w:rFonts w:ascii="Times New Roman" w:hAnsi="Times New Roman" w:cs="Times New Roman"/>
            <w:color w:val="000000" w:themeColor="text1"/>
            <w:sz w:val="18"/>
            <w:szCs w:val="18"/>
          </w:rPr>
          <w:t>Закона</w:t>
        </w:r>
      </w:hyperlink>
      <w:r w:rsidR="00C34F57" w:rsidRPr="00BD1C98">
        <w:rPr>
          <w:rFonts w:ascii="Times New Roman" w:hAnsi="Times New Roman" w:cs="Times New Roman"/>
          <w:color w:val="000000" w:themeColor="text1"/>
          <w:sz w:val="18"/>
          <w:szCs w:val="18"/>
        </w:rPr>
        <w:t xml:space="preserve"> Республики Беларусь от 12 июля 2013 г. N 57-З "О бухгалтерском учете и отчетности";</w:t>
      </w:r>
    </w:p>
    <w:p w:rsidR="00C34F57" w:rsidRPr="00BD1C98" w:rsidRDefault="00DD3FB4">
      <w:pPr>
        <w:pStyle w:val="ConsPlusNormal"/>
        <w:spacing w:before="220"/>
        <w:ind w:firstLine="540"/>
        <w:jc w:val="both"/>
        <w:rPr>
          <w:rFonts w:ascii="Times New Roman" w:hAnsi="Times New Roman" w:cs="Times New Roman"/>
          <w:color w:val="000000" w:themeColor="text1"/>
          <w:sz w:val="18"/>
          <w:szCs w:val="18"/>
        </w:rPr>
      </w:pPr>
      <w:hyperlink r:id="rId11" w:history="1">
        <w:r w:rsidR="00C34F57" w:rsidRPr="00BD1C98">
          <w:rPr>
            <w:rFonts w:ascii="Times New Roman" w:hAnsi="Times New Roman" w:cs="Times New Roman"/>
            <w:color w:val="000000" w:themeColor="text1"/>
            <w:sz w:val="18"/>
            <w:szCs w:val="18"/>
          </w:rPr>
          <w:t>Закона</w:t>
        </w:r>
      </w:hyperlink>
      <w:r w:rsidR="00C34F57" w:rsidRPr="00BD1C98">
        <w:rPr>
          <w:rFonts w:ascii="Times New Roman" w:hAnsi="Times New Roman" w:cs="Times New Roman"/>
          <w:color w:val="000000" w:themeColor="text1"/>
          <w:sz w:val="18"/>
          <w:szCs w:val="18"/>
        </w:rPr>
        <w:t xml:space="preserve"> Республики Беларусь от 21 октября 1996 г. N 708-XIII "О научной деятельности";</w:t>
      </w:r>
    </w:p>
    <w:p w:rsidR="00C34F57" w:rsidRPr="00BD1C98" w:rsidRDefault="00DD3FB4">
      <w:pPr>
        <w:pStyle w:val="ConsPlusNormal"/>
        <w:spacing w:before="220"/>
        <w:ind w:firstLine="540"/>
        <w:jc w:val="both"/>
        <w:rPr>
          <w:rFonts w:ascii="Times New Roman" w:hAnsi="Times New Roman" w:cs="Times New Roman"/>
          <w:color w:val="000000" w:themeColor="text1"/>
          <w:sz w:val="18"/>
          <w:szCs w:val="18"/>
        </w:rPr>
      </w:pPr>
      <w:hyperlink r:id="rId12" w:history="1">
        <w:r w:rsidR="00C34F57" w:rsidRPr="00BD1C98">
          <w:rPr>
            <w:rFonts w:ascii="Times New Roman" w:hAnsi="Times New Roman" w:cs="Times New Roman"/>
            <w:color w:val="000000" w:themeColor="text1"/>
            <w:sz w:val="18"/>
            <w:szCs w:val="18"/>
          </w:rPr>
          <w:t>Указа</w:t>
        </w:r>
      </w:hyperlink>
      <w:r w:rsidR="00C34F57" w:rsidRPr="00BD1C98">
        <w:rPr>
          <w:rFonts w:ascii="Times New Roman" w:hAnsi="Times New Roman" w:cs="Times New Roman"/>
          <w:color w:val="000000" w:themeColor="text1"/>
          <w:sz w:val="18"/>
          <w:szCs w:val="18"/>
        </w:rPr>
        <w:t xml:space="preserve"> Президента Республики Беларусь от 28 декабря 2017 г. N 467 "Об оплате труда работников бюджетных научных организаций";</w:t>
      </w:r>
    </w:p>
    <w:p w:rsidR="00C34F57" w:rsidRPr="00BD1C98" w:rsidRDefault="00DD3FB4">
      <w:pPr>
        <w:pStyle w:val="ConsPlusNormal"/>
        <w:spacing w:before="220"/>
        <w:ind w:firstLine="540"/>
        <w:jc w:val="both"/>
        <w:rPr>
          <w:rFonts w:ascii="Times New Roman" w:hAnsi="Times New Roman" w:cs="Times New Roman"/>
          <w:color w:val="000000" w:themeColor="text1"/>
          <w:sz w:val="18"/>
          <w:szCs w:val="18"/>
        </w:rPr>
      </w:pPr>
      <w:hyperlink r:id="rId13" w:history="1">
        <w:r w:rsidR="00C34F57" w:rsidRPr="00BD1C98">
          <w:rPr>
            <w:rFonts w:ascii="Times New Roman" w:hAnsi="Times New Roman" w:cs="Times New Roman"/>
            <w:color w:val="000000" w:themeColor="text1"/>
            <w:sz w:val="18"/>
            <w:szCs w:val="18"/>
          </w:rPr>
          <w:t>Указа</w:t>
        </w:r>
      </w:hyperlink>
      <w:r w:rsidR="00C34F57" w:rsidRPr="00BD1C98">
        <w:rPr>
          <w:rFonts w:ascii="Times New Roman" w:hAnsi="Times New Roman" w:cs="Times New Roman"/>
          <w:color w:val="000000" w:themeColor="text1"/>
          <w:sz w:val="18"/>
          <w:szCs w:val="18"/>
        </w:rPr>
        <w:t xml:space="preserve"> Президента Республики Беларусь от 7 сентября 2009 г. N 441 "О дополнительных мерах по стимулированию </w:t>
      </w:r>
      <w:r w:rsidR="00C34F57" w:rsidRPr="00BD1C98">
        <w:rPr>
          <w:rFonts w:ascii="Times New Roman" w:hAnsi="Times New Roman" w:cs="Times New Roman"/>
          <w:color w:val="000000" w:themeColor="text1"/>
          <w:sz w:val="18"/>
          <w:szCs w:val="18"/>
        </w:rPr>
        <w:lastRenderedPageBreak/>
        <w:t>научной, научно-технической и инновационной деятельности" (далее - Указ N 441);</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Методических </w:t>
      </w:r>
      <w:hyperlink r:id="rId14" w:history="1">
        <w:r w:rsidRPr="00BD1C98">
          <w:rPr>
            <w:rFonts w:ascii="Times New Roman" w:hAnsi="Times New Roman" w:cs="Times New Roman"/>
            <w:color w:val="000000" w:themeColor="text1"/>
            <w:sz w:val="18"/>
            <w:szCs w:val="18"/>
          </w:rPr>
          <w:t>указаний</w:t>
        </w:r>
      </w:hyperlink>
      <w:r w:rsidRPr="00BD1C98">
        <w:rPr>
          <w:rFonts w:ascii="Times New Roman" w:hAnsi="Times New Roman" w:cs="Times New Roman"/>
          <w:color w:val="000000" w:themeColor="text1"/>
          <w:sz w:val="18"/>
          <w:szCs w:val="18"/>
        </w:rPr>
        <w:t xml:space="preserve"> Министерства финансов Республики Беларусь от 11 декабря 1997 г. N 59 "Методические указания о порядке учета материальных запасов учреждениями и организациями, состоящими на бюджете" (далее - Методические указания N 59);</w:t>
      </w:r>
    </w:p>
    <w:p w:rsidR="00C34F57" w:rsidRPr="00BD1C98" w:rsidRDefault="00DD3FB4">
      <w:pPr>
        <w:pStyle w:val="ConsPlusNormal"/>
        <w:spacing w:before="220"/>
        <w:ind w:firstLine="540"/>
        <w:jc w:val="both"/>
        <w:rPr>
          <w:rFonts w:ascii="Times New Roman" w:hAnsi="Times New Roman" w:cs="Times New Roman"/>
          <w:color w:val="000000" w:themeColor="text1"/>
          <w:sz w:val="18"/>
          <w:szCs w:val="18"/>
        </w:rPr>
      </w:pPr>
      <w:hyperlink r:id="rId15" w:history="1">
        <w:r w:rsidR="00C34F57" w:rsidRPr="00BD1C98">
          <w:rPr>
            <w:rFonts w:ascii="Times New Roman" w:hAnsi="Times New Roman" w:cs="Times New Roman"/>
            <w:color w:val="000000" w:themeColor="text1"/>
            <w:sz w:val="18"/>
            <w:szCs w:val="18"/>
          </w:rPr>
          <w:t>постановления</w:t>
        </w:r>
      </w:hyperlink>
      <w:r w:rsidR="00C34F57" w:rsidRPr="00BD1C98">
        <w:rPr>
          <w:rFonts w:ascii="Times New Roman" w:hAnsi="Times New Roman" w:cs="Times New Roman"/>
          <w:color w:val="000000" w:themeColor="text1"/>
          <w:sz w:val="18"/>
          <w:szCs w:val="18"/>
        </w:rPr>
        <w:t xml:space="preserve"> Министерства финансов Республики Беларусь от 15 марта 2000 г. N 19 "Об утверждении Инструкции о порядке отражения в бухгалтерском учете налога на добавленную стоимость бюджетными организациями";</w:t>
      </w:r>
    </w:p>
    <w:p w:rsidR="00C34F57" w:rsidRPr="00BD1C98" w:rsidRDefault="00DD3FB4">
      <w:pPr>
        <w:pStyle w:val="ConsPlusNormal"/>
        <w:spacing w:before="220"/>
        <w:ind w:firstLine="540"/>
        <w:jc w:val="both"/>
        <w:rPr>
          <w:rFonts w:ascii="Times New Roman" w:hAnsi="Times New Roman" w:cs="Times New Roman"/>
          <w:color w:val="000000" w:themeColor="text1"/>
          <w:sz w:val="18"/>
          <w:szCs w:val="18"/>
        </w:rPr>
      </w:pPr>
      <w:hyperlink r:id="rId16" w:history="1">
        <w:r w:rsidR="00C34F57" w:rsidRPr="00BD1C98">
          <w:rPr>
            <w:rFonts w:ascii="Times New Roman" w:hAnsi="Times New Roman" w:cs="Times New Roman"/>
            <w:color w:val="000000" w:themeColor="text1"/>
            <w:sz w:val="18"/>
            <w:szCs w:val="18"/>
          </w:rPr>
          <w:t>постановления</w:t>
        </w:r>
      </w:hyperlink>
      <w:r w:rsidR="00C34F57" w:rsidRPr="00BD1C98">
        <w:rPr>
          <w:rFonts w:ascii="Times New Roman" w:hAnsi="Times New Roman" w:cs="Times New Roman"/>
          <w:color w:val="000000" w:themeColor="text1"/>
          <w:sz w:val="18"/>
          <w:szCs w:val="18"/>
        </w:rPr>
        <w:t xml:space="preserve"> Министерства финансов Республики Беларусь от 31 декабря 2008 г. N 208 "О бюджетной классификации Республики Беларусь" (далее - Постановление N 208);</w:t>
      </w:r>
    </w:p>
    <w:p w:rsidR="00C34F57" w:rsidRPr="00BD1C98" w:rsidRDefault="00DD3FB4">
      <w:pPr>
        <w:pStyle w:val="ConsPlusNormal"/>
        <w:spacing w:before="220"/>
        <w:ind w:firstLine="540"/>
        <w:jc w:val="both"/>
        <w:rPr>
          <w:rFonts w:ascii="Times New Roman" w:hAnsi="Times New Roman" w:cs="Times New Roman"/>
          <w:color w:val="000000" w:themeColor="text1"/>
          <w:sz w:val="18"/>
          <w:szCs w:val="18"/>
        </w:rPr>
      </w:pPr>
      <w:hyperlink r:id="rId17" w:history="1">
        <w:r w:rsidR="00C34F57" w:rsidRPr="00BD1C98">
          <w:rPr>
            <w:rFonts w:ascii="Times New Roman" w:hAnsi="Times New Roman" w:cs="Times New Roman"/>
            <w:color w:val="000000" w:themeColor="text1"/>
            <w:sz w:val="18"/>
            <w:szCs w:val="18"/>
          </w:rPr>
          <w:t>постановления</w:t>
        </w:r>
      </w:hyperlink>
      <w:r w:rsidR="00C34F57" w:rsidRPr="00BD1C98">
        <w:rPr>
          <w:rFonts w:ascii="Times New Roman" w:hAnsi="Times New Roman" w:cs="Times New Roman"/>
          <w:color w:val="000000" w:themeColor="text1"/>
          <w:sz w:val="18"/>
          <w:szCs w:val="18"/>
        </w:rPr>
        <w:t xml:space="preserve"> Министерства финансов Республики Беларусь от 30 января 2009 г. N 8 "О порядке составления, рассмотрения и утверждения бюджетных смет, смет доходов и расходов внебюджетных средств бюджетных организаций, бюджетных смет государственных внебюджетных фондов, а также внесения в них изменений и (или) дополнений" (далее - Постановление N 8);</w:t>
      </w:r>
    </w:p>
    <w:p w:rsidR="00C34F57" w:rsidRPr="00BD1C98" w:rsidRDefault="00DD3FB4">
      <w:pPr>
        <w:pStyle w:val="ConsPlusNormal"/>
        <w:spacing w:before="220"/>
        <w:ind w:firstLine="540"/>
        <w:jc w:val="both"/>
        <w:rPr>
          <w:rFonts w:ascii="Times New Roman" w:hAnsi="Times New Roman" w:cs="Times New Roman"/>
          <w:color w:val="000000" w:themeColor="text1"/>
          <w:sz w:val="18"/>
          <w:szCs w:val="18"/>
        </w:rPr>
      </w:pPr>
      <w:hyperlink r:id="rId18" w:history="1">
        <w:r w:rsidR="00C34F57" w:rsidRPr="00BD1C98">
          <w:rPr>
            <w:rFonts w:ascii="Times New Roman" w:hAnsi="Times New Roman" w:cs="Times New Roman"/>
            <w:color w:val="000000" w:themeColor="text1"/>
            <w:sz w:val="18"/>
            <w:szCs w:val="18"/>
          </w:rPr>
          <w:t>постановления</w:t>
        </w:r>
      </w:hyperlink>
      <w:r w:rsidR="00C34F57" w:rsidRPr="00BD1C98">
        <w:rPr>
          <w:rFonts w:ascii="Times New Roman" w:hAnsi="Times New Roman" w:cs="Times New Roman"/>
          <w:color w:val="000000" w:themeColor="text1"/>
          <w:sz w:val="18"/>
          <w:szCs w:val="18"/>
        </w:rPr>
        <w:t xml:space="preserve"> Министерства экономики Республики Беларусь, Министерства финансов Республики Беларусь и Министерства архитектуры и строительства Республики Беларусь от 27 февраля 2009 г. N 37/18/6 "Об утверждении Инструкции о порядке начисления амортизации основных средств и нематериальных активов";</w:t>
      </w:r>
    </w:p>
    <w:p w:rsidR="00C34F57" w:rsidRPr="00BD1C98" w:rsidRDefault="00DD3FB4">
      <w:pPr>
        <w:pStyle w:val="ConsPlusNormal"/>
        <w:spacing w:before="220"/>
        <w:ind w:firstLine="540"/>
        <w:jc w:val="both"/>
        <w:rPr>
          <w:rFonts w:ascii="Times New Roman" w:hAnsi="Times New Roman" w:cs="Times New Roman"/>
          <w:color w:val="000000" w:themeColor="text1"/>
          <w:sz w:val="18"/>
          <w:szCs w:val="18"/>
        </w:rPr>
      </w:pPr>
      <w:hyperlink r:id="rId19" w:history="1">
        <w:r w:rsidR="00C34F57" w:rsidRPr="00BD1C98">
          <w:rPr>
            <w:rFonts w:ascii="Times New Roman" w:hAnsi="Times New Roman" w:cs="Times New Roman"/>
            <w:color w:val="000000" w:themeColor="text1"/>
            <w:sz w:val="18"/>
            <w:szCs w:val="18"/>
          </w:rPr>
          <w:t>постановления</w:t>
        </w:r>
      </w:hyperlink>
      <w:r w:rsidR="00C34F57" w:rsidRPr="00BD1C98">
        <w:rPr>
          <w:rFonts w:ascii="Times New Roman" w:hAnsi="Times New Roman" w:cs="Times New Roman"/>
          <w:color w:val="000000" w:themeColor="text1"/>
          <w:sz w:val="18"/>
          <w:szCs w:val="18"/>
        </w:rPr>
        <w:t xml:space="preserve"> Министерства финансов Республики Беларусь от 31 декабря 2009 г. N 157 "Об утверждении Инструкции о порядке бухгалтерского учета расходов в бюджетных организациях";</w:t>
      </w:r>
    </w:p>
    <w:p w:rsidR="00C34F57" w:rsidRPr="00BD1C98" w:rsidRDefault="00DD3FB4">
      <w:pPr>
        <w:pStyle w:val="ConsPlusNormal"/>
        <w:spacing w:before="220"/>
        <w:ind w:firstLine="540"/>
        <w:jc w:val="both"/>
        <w:rPr>
          <w:rFonts w:ascii="Times New Roman" w:hAnsi="Times New Roman" w:cs="Times New Roman"/>
          <w:color w:val="000000" w:themeColor="text1"/>
          <w:sz w:val="18"/>
          <w:szCs w:val="18"/>
        </w:rPr>
      </w:pPr>
      <w:hyperlink r:id="rId20" w:history="1">
        <w:r w:rsidR="00C34F57" w:rsidRPr="00BD1C98">
          <w:rPr>
            <w:rFonts w:ascii="Times New Roman" w:hAnsi="Times New Roman" w:cs="Times New Roman"/>
            <w:color w:val="000000" w:themeColor="text1"/>
            <w:sz w:val="18"/>
            <w:szCs w:val="18"/>
          </w:rPr>
          <w:t>постановления</w:t>
        </w:r>
      </w:hyperlink>
      <w:r w:rsidR="00C34F57" w:rsidRPr="00BD1C98">
        <w:rPr>
          <w:rFonts w:ascii="Times New Roman" w:hAnsi="Times New Roman" w:cs="Times New Roman"/>
          <w:color w:val="000000" w:themeColor="text1"/>
          <w:sz w:val="18"/>
          <w:szCs w:val="18"/>
        </w:rPr>
        <w:t xml:space="preserve"> Министерства финансов Республики Беларусь от 10 марта 2010 г. N 22 "Об утверждении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и признании утратившими силу некоторых нормативных правовых актов Министерства финансов Республики Беларусь";</w:t>
      </w:r>
    </w:p>
    <w:p w:rsidR="00C34F57" w:rsidRPr="00BD1C98" w:rsidRDefault="00DD3FB4">
      <w:pPr>
        <w:pStyle w:val="ConsPlusNormal"/>
        <w:spacing w:before="220"/>
        <w:ind w:firstLine="540"/>
        <w:jc w:val="both"/>
        <w:rPr>
          <w:rFonts w:ascii="Times New Roman" w:hAnsi="Times New Roman" w:cs="Times New Roman"/>
          <w:color w:val="000000" w:themeColor="text1"/>
          <w:sz w:val="18"/>
          <w:szCs w:val="18"/>
        </w:rPr>
      </w:pPr>
      <w:hyperlink r:id="rId21" w:history="1">
        <w:r w:rsidR="00C34F57" w:rsidRPr="00BD1C98">
          <w:rPr>
            <w:rFonts w:ascii="Times New Roman" w:hAnsi="Times New Roman" w:cs="Times New Roman"/>
            <w:color w:val="000000" w:themeColor="text1"/>
            <w:sz w:val="18"/>
            <w:szCs w:val="18"/>
          </w:rPr>
          <w:t>постановления</w:t>
        </w:r>
      </w:hyperlink>
      <w:r w:rsidR="00C34F57" w:rsidRPr="00BD1C98">
        <w:rPr>
          <w:rFonts w:ascii="Times New Roman" w:hAnsi="Times New Roman" w:cs="Times New Roman"/>
          <w:color w:val="000000" w:themeColor="text1"/>
          <w:sz w:val="18"/>
          <w:szCs w:val="18"/>
        </w:rPr>
        <w:t xml:space="preserve"> Министерства финансов Республики Беларусь от 22 апреля 2010 г. N 50 "О некоторых вопросах бухгалтерского учета";</w:t>
      </w:r>
    </w:p>
    <w:p w:rsidR="00C34F57" w:rsidRPr="00BD1C98" w:rsidRDefault="00DD3FB4">
      <w:pPr>
        <w:pStyle w:val="ConsPlusNormal"/>
        <w:spacing w:before="220"/>
        <w:ind w:firstLine="540"/>
        <w:jc w:val="both"/>
        <w:rPr>
          <w:rFonts w:ascii="Times New Roman" w:hAnsi="Times New Roman" w:cs="Times New Roman"/>
          <w:color w:val="000000" w:themeColor="text1"/>
          <w:sz w:val="18"/>
          <w:szCs w:val="18"/>
        </w:rPr>
      </w:pPr>
      <w:hyperlink r:id="rId22" w:history="1">
        <w:r w:rsidR="00C34F57" w:rsidRPr="00BD1C98">
          <w:rPr>
            <w:rFonts w:ascii="Times New Roman" w:hAnsi="Times New Roman" w:cs="Times New Roman"/>
            <w:color w:val="000000" w:themeColor="text1"/>
            <w:sz w:val="18"/>
            <w:szCs w:val="18"/>
          </w:rPr>
          <w:t>постановления</w:t>
        </w:r>
      </w:hyperlink>
      <w:r w:rsidR="00C34F57" w:rsidRPr="00BD1C98">
        <w:rPr>
          <w:rFonts w:ascii="Times New Roman" w:hAnsi="Times New Roman" w:cs="Times New Roman"/>
          <w:color w:val="000000" w:themeColor="text1"/>
          <w:sz w:val="18"/>
          <w:szCs w:val="18"/>
        </w:rPr>
        <w:t xml:space="preserve"> Министерства финансов Республики Беларусь от 12 ноября 2010 г. N 133 "Об утверждении Инструкции по бухгалтерскому учету запасов и признании утратившими силу некоторых постановлений Министерства финансов Республики Беларусь и их отдельных структурных элементов" (далее - Постановление N 133);</w:t>
      </w:r>
    </w:p>
    <w:p w:rsidR="00C34F57" w:rsidRPr="00BD1C98" w:rsidRDefault="00DD3FB4">
      <w:pPr>
        <w:pStyle w:val="ConsPlusNormal"/>
        <w:spacing w:before="220"/>
        <w:ind w:firstLine="540"/>
        <w:jc w:val="both"/>
        <w:rPr>
          <w:rFonts w:ascii="Times New Roman" w:hAnsi="Times New Roman" w:cs="Times New Roman"/>
          <w:color w:val="000000" w:themeColor="text1"/>
          <w:sz w:val="18"/>
          <w:szCs w:val="18"/>
        </w:rPr>
      </w:pPr>
      <w:hyperlink r:id="rId23" w:history="1">
        <w:r w:rsidR="00C34F57" w:rsidRPr="00BD1C98">
          <w:rPr>
            <w:rFonts w:ascii="Times New Roman" w:hAnsi="Times New Roman" w:cs="Times New Roman"/>
            <w:color w:val="000000" w:themeColor="text1"/>
            <w:sz w:val="18"/>
            <w:szCs w:val="18"/>
          </w:rPr>
          <w:t>постановления</w:t>
        </w:r>
      </w:hyperlink>
      <w:r w:rsidR="00C34F57" w:rsidRPr="00BD1C98">
        <w:rPr>
          <w:rFonts w:ascii="Times New Roman" w:hAnsi="Times New Roman" w:cs="Times New Roman"/>
          <w:color w:val="000000" w:themeColor="text1"/>
          <w:sz w:val="18"/>
          <w:szCs w:val="18"/>
        </w:rPr>
        <w:t xml:space="preserve"> Министерства финансов Республики Беларусь от 29 июня 2011 г. N 50 "Об установлении типового плана счетов бухгалтерского учета, утверждении Инструкции о порядке применения типового плана счетов бухгалтерского учета и признании утратившими силу некоторых постановлений Министерства финансов Республики Беларусь и их отдельных структурных элементов";</w:t>
      </w:r>
    </w:p>
    <w:p w:rsidR="00C34F57" w:rsidRPr="00BD1C98" w:rsidRDefault="00DD3FB4">
      <w:pPr>
        <w:pStyle w:val="ConsPlusNormal"/>
        <w:spacing w:before="220"/>
        <w:ind w:firstLine="540"/>
        <w:jc w:val="both"/>
        <w:rPr>
          <w:rFonts w:ascii="Times New Roman" w:hAnsi="Times New Roman" w:cs="Times New Roman"/>
          <w:color w:val="000000" w:themeColor="text1"/>
          <w:sz w:val="18"/>
          <w:szCs w:val="18"/>
        </w:rPr>
      </w:pPr>
      <w:hyperlink r:id="rId24" w:history="1">
        <w:r w:rsidR="00C34F57" w:rsidRPr="00BD1C98">
          <w:rPr>
            <w:rFonts w:ascii="Times New Roman" w:hAnsi="Times New Roman" w:cs="Times New Roman"/>
            <w:color w:val="000000" w:themeColor="text1"/>
            <w:sz w:val="18"/>
            <w:szCs w:val="18"/>
          </w:rPr>
          <w:t>постановления</w:t>
        </w:r>
      </w:hyperlink>
      <w:r w:rsidR="00C34F57" w:rsidRPr="00BD1C98">
        <w:rPr>
          <w:rFonts w:ascii="Times New Roman" w:hAnsi="Times New Roman" w:cs="Times New Roman"/>
          <w:color w:val="000000" w:themeColor="text1"/>
          <w:sz w:val="18"/>
          <w:szCs w:val="18"/>
        </w:rPr>
        <w:t xml:space="preserve"> Министерства финансов Республики Беларусь от 30 сентября 2011 г. N 102 "Об утверждении Инструкции по бухгалтерскому учету доходов и расходов и признании утратившими силу некоторых постановлений Министерства финансов Республики Беларусь и их отдельных структурных элементов";</w:t>
      </w:r>
    </w:p>
    <w:p w:rsidR="00C34F57" w:rsidRPr="00BD1C98" w:rsidRDefault="00DD3FB4">
      <w:pPr>
        <w:pStyle w:val="ConsPlusNormal"/>
        <w:spacing w:before="220"/>
        <w:ind w:firstLine="540"/>
        <w:jc w:val="both"/>
        <w:rPr>
          <w:rFonts w:ascii="Times New Roman" w:hAnsi="Times New Roman" w:cs="Times New Roman"/>
          <w:color w:val="000000" w:themeColor="text1"/>
          <w:sz w:val="18"/>
          <w:szCs w:val="18"/>
        </w:rPr>
      </w:pPr>
      <w:hyperlink r:id="rId25" w:history="1">
        <w:r w:rsidR="00C34F57" w:rsidRPr="00BD1C98">
          <w:rPr>
            <w:rFonts w:ascii="Times New Roman" w:hAnsi="Times New Roman" w:cs="Times New Roman"/>
            <w:color w:val="000000" w:themeColor="text1"/>
            <w:sz w:val="18"/>
            <w:szCs w:val="18"/>
          </w:rPr>
          <w:t>постановления</w:t>
        </w:r>
      </w:hyperlink>
      <w:r w:rsidR="00C34F57" w:rsidRPr="00BD1C98">
        <w:rPr>
          <w:rFonts w:ascii="Times New Roman" w:hAnsi="Times New Roman" w:cs="Times New Roman"/>
          <w:color w:val="000000" w:themeColor="text1"/>
          <w:sz w:val="18"/>
          <w:szCs w:val="18"/>
        </w:rPr>
        <w:t xml:space="preserve"> Министерства финансов Республики Беларусь от 31 октября 2011 г. N 112 "Об утверждении Инструкции по бухгалтерскому учету государственной поддержки, Инструкции по бухгалтерскому учету безвозмездной помощи, признании утратившими силу некоторых постановлений Министерства финансов Республики Беларусь и отдельных структурных элементов постановлений Министерства финансов Республики Беларусь по вопросам бухгалтерского учета";</w:t>
      </w:r>
    </w:p>
    <w:p w:rsidR="00C34F57" w:rsidRPr="00BD1C98" w:rsidRDefault="00DD3FB4">
      <w:pPr>
        <w:pStyle w:val="ConsPlusNormal"/>
        <w:spacing w:before="220"/>
        <w:ind w:firstLine="540"/>
        <w:jc w:val="both"/>
        <w:rPr>
          <w:rFonts w:ascii="Times New Roman" w:hAnsi="Times New Roman" w:cs="Times New Roman"/>
          <w:color w:val="000000" w:themeColor="text1"/>
          <w:sz w:val="18"/>
          <w:szCs w:val="18"/>
        </w:rPr>
      </w:pPr>
      <w:hyperlink r:id="rId26" w:history="1">
        <w:r w:rsidR="00C34F57" w:rsidRPr="00BD1C98">
          <w:rPr>
            <w:rFonts w:ascii="Times New Roman" w:hAnsi="Times New Roman" w:cs="Times New Roman"/>
            <w:color w:val="000000" w:themeColor="text1"/>
            <w:sz w:val="18"/>
            <w:szCs w:val="18"/>
          </w:rPr>
          <w:t>постановления</w:t>
        </w:r>
      </w:hyperlink>
      <w:r w:rsidR="00C34F57" w:rsidRPr="00BD1C98">
        <w:rPr>
          <w:rFonts w:ascii="Times New Roman" w:hAnsi="Times New Roman" w:cs="Times New Roman"/>
          <w:color w:val="000000" w:themeColor="text1"/>
          <w:sz w:val="18"/>
          <w:szCs w:val="18"/>
        </w:rPr>
        <w:t xml:space="preserve"> Министерства финансов Республики Беларусь от 30 апреля 2012 г. N 25 "О некоторых вопросах бухгалтерского учета" (далее - Постановление N 25);</w:t>
      </w:r>
    </w:p>
    <w:p w:rsidR="00C34F57" w:rsidRPr="00BD1C98" w:rsidRDefault="00DD3FB4">
      <w:pPr>
        <w:pStyle w:val="ConsPlusNormal"/>
        <w:spacing w:before="220"/>
        <w:ind w:firstLine="540"/>
        <w:jc w:val="both"/>
        <w:rPr>
          <w:rFonts w:ascii="Times New Roman" w:hAnsi="Times New Roman" w:cs="Times New Roman"/>
          <w:color w:val="000000" w:themeColor="text1"/>
          <w:sz w:val="18"/>
          <w:szCs w:val="18"/>
        </w:rPr>
      </w:pPr>
      <w:hyperlink r:id="rId27" w:history="1">
        <w:r w:rsidR="00C34F57" w:rsidRPr="00BD1C98">
          <w:rPr>
            <w:rFonts w:ascii="Times New Roman" w:hAnsi="Times New Roman" w:cs="Times New Roman"/>
            <w:color w:val="000000" w:themeColor="text1"/>
            <w:sz w:val="18"/>
            <w:szCs w:val="18"/>
          </w:rPr>
          <w:t>постановления</w:t>
        </w:r>
      </w:hyperlink>
      <w:r w:rsidR="00C34F57" w:rsidRPr="00BD1C98">
        <w:rPr>
          <w:rFonts w:ascii="Times New Roman" w:hAnsi="Times New Roman" w:cs="Times New Roman"/>
          <w:color w:val="000000" w:themeColor="text1"/>
          <w:sz w:val="18"/>
          <w:szCs w:val="18"/>
        </w:rPr>
        <w:t xml:space="preserve"> Министерства финансов Республики Беларусь от 30 июня 2012 г. N 41 "Об утверждении Инструкции по бухгалтерскому учету налога на добавленную стоимость и признании утратившими силу некоторых нормативных правовых актов Министерства финансов Республики Беларусь и отдельного структурного элемента";</w:t>
      </w:r>
    </w:p>
    <w:p w:rsidR="00C34F57" w:rsidRPr="00BD1C98" w:rsidRDefault="00DD3FB4">
      <w:pPr>
        <w:pStyle w:val="ConsPlusNormal"/>
        <w:spacing w:before="220"/>
        <w:ind w:firstLine="540"/>
        <w:jc w:val="both"/>
        <w:rPr>
          <w:rFonts w:ascii="Times New Roman" w:hAnsi="Times New Roman" w:cs="Times New Roman"/>
          <w:color w:val="000000" w:themeColor="text1"/>
          <w:sz w:val="18"/>
          <w:szCs w:val="18"/>
        </w:rPr>
      </w:pPr>
      <w:hyperlink r:id="rId28" w:history="1">
        <w:r w:rsidR="00C34F57" w:rsidRPr="00BD1C98">
          <w:rPr>
            <w:rFonts w:ascii="Times New Roman" w:hAnsi="Times New Roman" w:cs="Times New Roman"/>
            <w:color w:val="000000" w:themeColor="text1"/>
            <w:sz w:val="18"/>
            <w:szCs w:val="18"/>
          </w:rPr>
          <w:t>Постановления N 641</w:t>
        </w:r>
      </w:hyperlink>
      <w:r w:rsidR="00C34F57" w:rsidRPr="00BD1C98">
        <w:rPr>
          <w:rFonts w:ascii="Times New Roman" w:hAnsi="Times New Roman" w:cs="Times New Roman"/>
          <w:color w:val="000000" w:themeColor="text1"/>
          <w:sz w:val="18"/>
          <w:szCs w:val="18"/>
        </w:rPr>
        <w:t>;</w:t>
      </w:r>
    </w:p>
    <w:p w:rsidR="00C34F57" w:rsidRPr="00BD1C98" w:rsidRDefault="00DD3FB4">
      <w:pPr>
        <w:pStyle w:val="ConsPlusNormal"/>
        <w:spacing w:before="220"/>
        <w:ind w:firstLine="540"/>
        <w:jc w:val="both"/>
        <w:rPr>
          <w:rFonts w:ascii="Times New Roman" w:hAnsi="Times New Roman" w:cs="Times New Roman"/>
          <w:color w:val="000000" w:themeColor="text1"/>
          <w:sz w:val="18"/>
          <w:szCs w:val="18"/>
        </w:rPr>
      </w:pPr>
      <w:hyperlink r:id="rId29" w:history="1">
        <w:r w:rsidR="00C34F57" w:rsidRPr="00BD1C98">
          <w:rPr>
            <w:rFonts w:ascii="Times New Roman" w:hAnsi="Times New Roman" w:cs="Times New Roman"/>
            <w:color w:val="000000" w:themeColor="text1"/>
            <w:sz w:val="18"/>
            <w:szCs w:val="18"/>
          </w:rPr>
          <w:t>постановления</w:t>
        </w:r>
      </w:hyperlink>
      <w:r w:rsidR="00C34F57" w:rsidRPr="00BD1C98">
        <w:rPr>
          <w:rFonts w:ascii="Times New Roman" w:hAnsi="Times New Roman" w:cs="Times New Roman"/>
          <w:color w:val="000000" w:themeColor="text1"/>
          <w:sz w:val="18"/>
          <w:szCs w:val="18"/>
        </w:rPr>
        <w:t xml:space="preserve"> Министерства финансов Республики Беларусь от 10 декабря 2013 г. N 80 "Об утверждении Национального стандарта бухгалтерского учета и отчетности "Учетная политика организации, изменения в учетных оценках, ошибки" и признании утратившими силу некоторых постановлений Министерства финансов Республики Беларусь и отдельных структурных элементов постановлений Министерства финансов Республики Беларусь по вопросам бухгалтерского учета";</w:t>
      </w:r>
    </w:p>
    <w:p w:rsidR="00C34F57" w:rsidRPr="00BD1C98" w:rsidRDefault="00DD3FB4">
      <w:pPr>
        <w:pStyle w:val="ConsPlusNormal"/>
        <w:spacing w:before="220"/>
        <w:ind w:firstLine="540"/>
        <w:jc w:val="both"/>
        <w:rPr>
          <w:rFonts w:ascii="Times New Roman" w:hAnsi="Times New Roman" w:cs="Times New Roman"/>
          <w:color w:val="000000" w:themeColor="text1"/>
          <w:sz w:val="18"/>
          <w:szCs w:val="18"/>
        </w:rPr>
      </w:pPr>
      <w:hyperlink r:id="rId30" w:history="1">
        <w:r w:rsidR="00C34F57" w:rsidRPr="00BD1C98">
          <w:rPr>
            <w:rFonts w:ascii="Times New Roman" w:hAnsi="Times New Roman" w:cs="Times New Roman"/>
            <w:color w:val="000000" w:themeColor="text1"/>
            <w:sz w:val="18"/>
            <w:szCs w:val="18"/>
          </w:rPr>
          <w:t>постановления</w:t>
        </w:r>
      </w:hyperlink>
      <w:r w:rsidR="00C34F57" w:rsidRPr="00BD1C98">
        <w:rPr>
          <w:rFonts w:ascii="Times New Roman" w:hAnsi="Times New Roman" w:cs="Times New Roman"/>
          <w:color w:val="000000" w:themeColor="text1"/>
          <w:sz w:val="18"/>
          <w:szCs w:val="18"/>
        </w:rPr>
        <w:t xml:space="preserve"> Министерства финансов Республики Беларусь от 29 октября 2014 г. N 69 "Об утверждении Национального стандарта бухгалтерского учета и отчетности "Влияние изменений курсов иностранных валют" и признании утратившими силу некоторых постановлений Министерства финансов Республики Беларусь и отдельного структурного элемента постановления Министерства финансов Республики Беларусь от 11 января 2010 г. N 2" (далее - Постановление N </w:t>
      </w:r>
      <w:r w:rsidR="00C34F57" w:rsidRPr="00BD1C98">
        <w:rPr>
          <w:rFonts w:ascii="Times New Roman" w:hAnsi="Times New Roman" w:cs="Times New Roman"/>
          <w:color w:val="000000" w:themeColor="text1"/>
          <w:sz w:val="18"/>
          <w:szCs w:val="18"/>
        </w:rPr>
        <w:lastRenderedPageBreak/>
        <w:t>69);</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других нормативных правовых актов.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 В коммерческих организациях себестоимость НИОК(Т)Р включает: прямые затраты, распределяемые переменные и условно-постоянные косвенные затраты, связанные с выполнением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В бюджетных организациях себестоимость НИОК(Т)Р включает: прямые расходы (затраты) и косвенные расходы (затраты), связанные с выполнением НИОК(Т)Р. В соответствии с </w:t>
      </w:r>
      <w:hyperlink r:id="rId31" w:history="1">
        <w:r w:rsidRPr="00BD1C98">
          <w:rPr>
            <w:rFonts w:ascii="Times New Roman" w:hAnsi="Times New Roman" w:cs="Times New Roman"/>
            <w:color w:val="000000" w:themeColor="text1"/>
            <w:sz w:val="18"/>
            <w:szCs w:val="18"/>
          </w:rPr>
          <w:t>Постановлением N 641</w:t>
        </w:r>
      </w:hyperlink>
      <w:r w:rsidRPr="00BD1C98">
        <w:rPr>
          <w:rFonts w:ascii="Times New Roman" w:hAnsi="Times New Roman" w:cs="Times New Roman"/>
          <w:color w:val="000000" w:themeColor="text1"/>
          <w:sz w:val="18"/>
          <w:szCs w:val="18"/>
        </w:rPr>
        <w:t xml:space="preserve"> в бюджетных организациях затраты, включаемые в себестоимость НИОК(Т)Р, признаются расходами при сопоставлении с доходами по данному виду деятельности. Согласно приложению 1 к Постановлению N 208 код доходов по данному виду деятельности - </w:t>
      </w:r>
      <w:hyperlink r:id="rId32" w:history="1">
        <w:r w:rsidRPr="00BD1C98">
          <w:rPr>
            <w:rFonts w:ascii="Times New Roman" w:hAnsi="Times New Roman" w:cs="Times New Roman"/>
            <w:color w:val="000000" w:themeColor="text1"/>
            <w:sz w:val="18"/>
            <w:szCs w:val="18"/>
          </w:rPr>
          <w:t>3.2.3.45.06</w:t>
        </w:r>
      </w:hyperlink>
      <w:r w:rsidRPr="00BD1C98">
        <w:rPr>
          <w:rFonts w:ascii="Times New Roman" w:hAnsi="Times New Roman" w:cs="Times New Roman"/>
          <w:color w:val="000000" w:themeColor="text1"/>
          <w:sz w:val="18"/>
          <w:szCs w:val="18"/>
        </w:rPr>
        <w:t xml:space="preserve"> "Доходы от выполнения научных исследований и разработок бюджетными организациями".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Для целей управления планирование и учет затрат на выполнение НИОК(Т)Р осуществляются таким образом, чтобы обеспечить группировку затрат по:</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экономическим элементам;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калькуляционным статьям;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темам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календарным периодам, на протяжении которых затраты включаются в себестоимость НИОК(Т)Р (месяц, квартал, год и т.д.);</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местам возникновения (отдел, сектор, лаборатория и другие структурные подразделения организации-исполнителя);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источникам финансирования НИОК(Т)Р (за счет средств республиканского и местных бюджетов, средств заказчика, собственных средств организации и других);</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статьям сметы доходов и расходов внебюджетных средств бюджетных организаций (для бюджетных организаций).</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Основной классификационной группировкой затрат, используемой в планировании и учете, является группировка по экономическим элементам и калькуляционным статьям.</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center"/>
        <w:outlineLvl w:val="1"/>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ГЛАВА 2</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КЛАССИФИКАЦИЯ ЗАТРАТ, ВКЛЮЧАЕМЫХ В СЕБЕСТОИМОСТЬ НИОК(Т)Р, ПО ЭКОНОМИЧЕСКИМ ЭЛЕМЕНТАМ И КАЛЬКУЛЯЦИОННЫМ СТАТЬЯМ</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6. По содержанию и назначению затраты, включаемые в себестоимость НИОК(Т)Р, классифицируются по экономическим элементам и калькуляционным статьям. Бюджетные организации также группируют затраты по соответствующим позициям экономической классификации расходов внебюджетных средств бюджетных организаций в соответствии с Постановлением N 8 </w:t>
      </w:r>
      <w:hyperlink r:id="rId33" w:history="1">
        <w:r w:rsidRPr="00BD1C98">
          <w:rPr>
            <w:rFonts w:ascii="Times New Roman" w:hAnsi="Times New Roman" w:cs="Times New Roman"/>
            <w:color w:val="000000" w:themeColor="text1"/>
            <w:sz w:val="18"/>
            <w:szCs w:val="18"/>
          </w:rPr>
          <w:t>(приложение 3)</w:t>
        </w:r>
      </w:hyperlink>
      <w:r w:rsidRPr="00BD1C98">
        <w:rPr>
          <w:rFonts w:ascii="Times New Roman" w:hAnsi="Times New Roman" w:cs="Times New Roman"/>
          <w:color w:val="000000" w:themeColor="text1"/>
          <w:sz w:val="18"/>
          <w:szCs w:val="18"/>
        </w:rPr>
        <w: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 Затраты, включаемые в себестоимость НИОК(Т)Р, группируются в соответствии с их экономическим содержанием по следующим элементам: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материальные затраты;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на оплату труда;</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отчисления на социальные нужды;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амортизация основных средств и нематериальных активов. Данный элемент отсутствует при планировании, учете и калькулировании себестоимости НИОК(Т)Р в бюджетных организациях;</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прочие затраты.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7.1. К элементу "Материальные затраты" относятся: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стоимость сырья и материалов, комплектующих изделий, полуфабрикатов, необходимых для выполнения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стоимость созданного, приобретенного или изготовленного по договорам со сторонними организациями специального оборудования, необходимого для выполнения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стоимость запасных частей, смазочных и других материалов, используемых для ремонта оборудования и иного имущества, необходимого для выполнения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стоимость топлива всех видов, расходуемого на выработку энергии, транспортные и другие работы, на выполнение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стоимость энергии (электрической, тепловой, сжатого воздуха, холода и других видов), расходуемой на энергетические и другие производственные нужды организацией-исполнителем при выполнении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стоимость использованных инструментов, приспособлений, инвентаря, приборов, лабораторного оборудования, спецодежды и других предметов в составе средств в обороте, необходимых для выполнения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потери запасов в пределах установленных норм;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платежи за добычу природных ресурсов и выбросы (сбросы) загрязняющих веществ в окружающую среду в соответствии с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стоимость работ и услуг научного, научно-технического и производственного характера, выполняемых (оказываемых) сторонними организациями, индивидуальными предпринимателями, физическими лицами.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7.2. К элементу "Затраты на оплату труда" относится: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заработная плата согласно формам и системам оплаты труда, принятым в организации-исполнителе, в том числе дополнительные выплаты стимулирующего и компенсирующего характера, в соответствии с трудовым законодательством, коллективным и трудовым договорами.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7.3. К элементу "Отчисления на социальные нужды" относятся осуществляемые в порядке и размерах, предусмотренных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обязательные страховые взносы, взносы на профессиональное пенсионное страхование и иные платежи в бюджет государственного внебюджетного фонда социальной защиты населения Республики Беларусь;</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страховые взносы на обязательное страхование от несчастных случаев на производстве и профессиональных заболеваний в Белорусское республиканское унитарное страховое предприятие "Белгосстрах".</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7.4. К элементу "Амортизация основных средств и нематериальных активов" относится сумма амортизационных отчислений по основным средствам и нематериальным активам, используемым при выполнении НИОК(Т)Р, произведенных в порядке, установленном законодательством Республики Беларусь.</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Амортизационные отчисления отражаются как по собственным, так и по взятым в аренду (лизинг) основным средствам, если это предусмотрено договором аренды (лизинга).</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7.5. К элементу "Прочие затраты" относятся: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платежи по обязательному и добровольному страхованию имущества научных и конструкторских подразделений организации-исполнителя и гражданской ответственности, а также отдельных категорий сотрудников, занятых выполнением НИОК(Т)Р, в случаях, предусмотренных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оплата экспертиз по оценке результатов темы НИОК(Т)Р или ее отдельных этапов;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на регистрацию (патентование) объектов интеллектуальной собственности, являющихся результатами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по набору сотрудников для выполнения НИОК(Т)Р, включая оплату услуг специализированных организаций по подбору персонала;</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плата за обучение сотрудников, выполняющих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по стажировкам сотрудников, выполняющих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на служебные командировки сотрудников, выполняющих НИОК(Т)Р, в пределах норм, предусмотренных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оплата услуг по управлению НИОК(Т)Р, в том числе оплата услуг по ведению бухгалтерского учета и составлению отчетности, оказываемых организации-исполнителю третьими лицами;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оплата консультационных, информационных услуг, связанных с выполнением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на ремонт, аренду (лизинг) основных средств, используемых при выполнении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затраты на создание резерва по гарантийному ремонту результата НИОК(Т)Р, на который установлен гарантийный </w:t>
      </w:r>
      <w:r w:rsidRPr="00BD1C98">
        <w:rPr>
          <w:rFonts w:ascii="Times New Roman" w:hAnsi="Times New Roman" w:cs="Times New Roman"/>
          <w:color w:val="000000" w:themeColor="text1"/>
          <w:sz w:val="18"/>
          <w:szCs w:val="18"/>
        </w:rPr>
        <w:lastRenderedPageBreak/>
        <w:t>срок службы;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роялти по нематериальным активам, используемым при выполнении НИОК(Т)Р, текущие затраты по их актуализации;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налоги (в том числе суммы налога на добавленную стоимость, не подлежащие вычету в соответствии с законодательством, если они не отнесены на увеличение стоимости активов, использованных на выполнение НИОК(Т)Р), отчисления и другие платежи, уплачиваемые в соответствии с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другие затраты, входящие в состав затрат, включаемых в себестоимость НИОК(Т)Р, но не относящиеся к ранее перечисленным элементам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 Затраты, включаемые в себестоимость НИОК(Т)Р, группируются в соответствии с их экономическим содержанием и в зависимости от их назначения и места возникновения по следующим калькуляционным статьям: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материалы и комплектующие изделия;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топливно-энергетические ресурсы для научно-экспериментальных целей;</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специальное оборудование для научных и экспериментальных работ;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заработная плата исследователей и разработчиков;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взносы (отчисления) на социальное страхование;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служебные командировки исследователей и разработчиков;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работы и услуги сторонних организаций, индивидуальных предпринимателей;</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прочие прямые затраты;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общепроизводственные затраты (для коммерческих организаций);</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косвенные расходы (затраты) (для бюджетных организаций).</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8.1. В статью "Материалы и комплектующие изделия" включаются: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на сырье, основные и вспомогательные материалы, полуфабрикаты, комплектующие изделия, запасные части и другие материалы, необходимые для выполнения определенной темы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стоимость используемых инструментов, приспособлений, инвентаря, приборов, лабораторного оборудования, спецодежды и других предметов в составе средств в обороте.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8.2. В статью "Топливно-энергетические ресурсы для научно-экспериментальных целей" включаются: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на все виды топлива и энергии, как полученные организацией-исполнителем со стороны, так и выработанные самой, расходуемые непосредственно в процессе научно-экспериментальных и технологических работ, связанных с выполнением определенной темы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8.3. В статью "Специальное оборудование для научных и экспериментальных работ" включаются затраты на приобретение, изготовление специального оборудования, станков, устройств, инструментов, приборов, стендов, аппаратов, механизмов, другого специального оборудования, необходимого для выполнения определенной темы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8.4. В статью "Заработная плата исследователей и разработчиков" </w:t>
      </w:r>
      <w:hyperlink w:anchor="P151" w:history="1">
        <w:r w:rsidRPr="00BD1C98">
          <w:rPr>
            <w:rFonts w:ascii="Times New Roman" w:hAnsi="Times New Roman" w:cs="Times New Roman"/>
            <w:color w:val="000000" w:themeColor="text1"/>
            <w:sz w:val="18"/>
            <w:szCs w:val="18"/>
          </w:rPr>
          <w:t>&lt;3&gt;</w:t>
        </w:r>
      </w:hyperlink>
      <w:r w:rsidRPr="00BD1C98">
        <w:rPr>
          <w:rFonts w:ascii="Times New Roman" w:hAnsi="Times New Roman" w:cs="Times New Roman"/>
          <w:color w:val="000000" w:themeColor="text1"/>
          <w:sz w:val="18"/>
          <w:szCs w:val="18"/>
        </w:rPr>
        <w:t xml:space="preserve"> включаются: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bookmarkStart w:id="1" w:name="P151"/>
      <w:bookmarkEnd w:id="1"/>
      <w:r w:rsidRPr="00BD1C98">
        <w:rPr>
          <w:rFonts w:ascii="Times New Roman" w:hAnsi="Times New Roman" w:cs="Times New Roman"/>
          <w:color w:val="000000" w:themeColor="text1"/>
          <w:sz w:val="18"/>
          <w:szCs w:val="18"/>
        </w:rPr>
        <w:t>&lt;3&gt; В состав исследователей и разработчиков по данной статье включаются работники списочного состава.</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заработная плата за выполненную работу и с учетом отработанного времени в соответствии с принятыми в организации-исполнителе формами и системами оплаты труда;</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выплаты стимулирующего и компенсирующего характера, в том числе надбавки за стаж, за высокие достижения в труде, за выполнение особо важных, срочных работ, доплаты за ученые степени и звания, доплаты за работу в сверхурочное время, в государственные праздники, праздничные и выходные дни и другие выплаты;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оплата за неотработанное время в соответствии с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другие выплаты исследователям и разработчикам, предусмотренные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8.5. В статью "Взносы (отчисления) на социальное страхование" включаются: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обязательные страховые взносы, взносы на профессиональное пенсионное страхование и иные платежи в бюджет государственного внебюджетного фонда социальной защиты населения Республики Беларусь;</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страховые взносы на обязательное страхование от несчастных случаев на производстве и профессиональных заболеваний в Белорусское республиканское унитарное страховое предприятие "Белгосстрах".</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8.6. В статью "Служебные командировки исследователей и разработчиков" включаются затраты в пределах установленных законодательством размеров возмещения расходов по служебным командировкам исследователей и разработчиков, связанных с выполнением темы НИОК(Т)Р, в том числе по проезду к месту служебной командировки и обратно, по найму жилого помещения, за проживание вне места жительства (суточные), иные затраты, произведенные исследователями и разработчиками с разрешения или ведома нанимателя.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8.7. В статью "Работы и услуги сторонних организаций, индивидуальных предпринимателей" включаются: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за выполненные сторонними организациями, индивидуальными предпринимателями работы и услуги, непосредственно связанные с выполнением определенной темы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8.8. В статью "Прочие прямые затраты" включаются затраты, связанные с выполнением темы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на приобретение и подготовку специальной научно-технической и патентной документации;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связанные с получением правовой охраны результатов НИОК(Т)Р по выполняемой теме;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связанные с организацией закупок и участием в закупках необходимых материальных ресурсов для выполнения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стоимость работ и услуг, непосредственно связанных с определенной темой НИОК(Т)Р, выполненных вспомогательными производствами организации-исполнителя;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выплаты вознаграждений исследователям и разработчикам за выполнение ими работ по теме НИОК(Т)Р по гражданско-правовым договорам, если расчеты за выполненную работу производятся непосредственно организацией-исполнителем;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выплаты вознаграждений за выполненные физическими лицами по договорам гражданско-правового характера работы и услуги, непосредственно связанные с выполнением определенной темы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связанные с повышением квалификации и стажировками специалистов;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налоги (в том числе суммы налога на добавленную стоимость, не подлежащие вычету в соответствии с законодательством, если они не отнесены на увеличение стоимости активов, использованных на выполнение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отчисления и другие платежи, уплачиваемые в соответствии с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технологические отходы и потери в пределах норматива, утвержденного локальными нормативными правовыми актами организации-исполнителя;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прочие прямые затраты по перечню, установленному локальным нормативным правовым актом организации-исполнителя.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8.9. В статью "Общепроизводственные затраты" </w:t>
      </w:r>
      <w:hyperlink w:anchor="P177" w:history="1">
        <w:r w:rsidRPr="00BD1C98">
          <w:rPr>
            <w:rFonts w:ascii="Times New Roman" w:hAnsi="Times New Roman" w:cs="Times New Roman"/>
            <w:color w:val="000000" w:themeColor="text1"/>
            <w:sz w:val="18"/>
            <w:szCs w:val="18"/>
          </w:rPr>
          <w:t>&lt;4&gt;</w:t>
        </w:r>
      </w:hyperlink>
      <w:r w:rsidRPr="00BD1C98">
        <w:rPr>
          <w:rFonts w:ascii="Times New Roman" w:hAnsi="Times New Roman" w:cs="Times New Roman"/>
          <w:color w:val="000000" w:themeColor="text1"/>
          <w:sz w:val="18"/>
          <w:szCs w:val="18"/>
        </w:rPr>
        <w:t xml:space="preserve"> включаются затраты, связанные с обслуживанием и управлением структурными подразделениями, выполняющими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bookmarkStart w:id="2" w:name="P177"/>
      <w:bookmarkEnd w:id="2"/>
      <w:r w:rsidRPr="00BD1C98">
        <w:rPr>
          <w:rFonts w:ascii="Times New Roman" w:hAnsi="Times New Roman" w:cs="Times New Roman"/>
          <w:color w:val="000000" w:themeColor="text1"/>
          <w:sz w:val="18"/>
          <w:szCs w:val="18"/>
        </w:rPr>
        <w:t>&lt;4&gt; Данная статья предназначена для использования коммерческими организациями, выполняющими НИОК(Т)Р.</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8.9.1. по обеспечению выполнения санитарных норм, правил и гигиенических требований, в том числе по приобретению дезинфицирующих, моющих, чистящих и других средств, в соответствии с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8.9.2. на оплату консультационных, информационных услуг, в том числе на подписку на периодические издания и специальную литературу, на доступ к платным интернет-ресурсам;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8.9.3. на оплату коммунальных услуг;</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8.9.4. затраты по набору сотрудников, включая оплату услуг специализированных организаций по подбору персонала, публикаций объявлений о наборе персонала в средствах массовой информации, и другие;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8.9.5. затраты на обучение, повышение квалификации и стажировки сотрудников, связанных с обслуживанием и управлением структурными подразделениями, выполняющими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8.9.6. по обеспечению безопасных условий труда, в том числе по охране труда сотрудников, связанных с обслуживанием и управлением структурными подразделениями, выполняющими НИОК(Т)Р, в соответствии со </w:t>
      </w:r>
      <w:hyperlink r:id="rId34" w:history="1">
        <w:r w:rsidRPr="00BD1C98">
          <w:rPr>
            <w:rFonts w:ascii="Times New Roman" w:hAnsi="Times New Roman" w:cs="Times New Roman"/>
            <w:color w:val="000000" w:themeColor="text1"/>
            <w:sz w:val="18"/>
            <w:szCs w:val="18"/>
          </w:rPr>
          <w:t>статьей 226</w:t>
        </w:r>
      </w:hyperlink>
      <w:r w:rsidRPr="00BD1C98">
        <w:rPr>
          <w:rFonts w:ascii="Times New Roman" w:hAnsi="Times New Roman" w:cs="Times New Roman"/>
          <w:color w:val="000000" w:themeColor="text1"/>
          <w:sz w:val="18"/>
          <w:szCs w:val="18"/>
        </w:rPr>
        <w:t xml:space="preserve"> Трудового кодекса Республики Беларусь;</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8.9.7. затраты на оплату труда работников управления и обслуживания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8.9.8. платежи, уплачиваемые в соответствии с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налоги (в том числе суммы налога на добавленную стоимость, не подлежащие вычету в соответствии с законодательством, если они не отнесены на увеличение стоимости активов, использованных на выполнение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отчисления и другие платежи;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8.9.9. по содержанию и эксплуатации основных средств и нематериальных активов, в том числе: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амортизационные отчисления по основным средствам и нематериальным активам;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на аренду (лизинг) основных средств;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по поддержанию основных средств в рабочем состоянии (затраты на технический осмотр, на поверку приборов, на проведение текущего и капитального ремонтов);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на содержание и ремонт зданий, сооружений, оборудования и других объектов основных средств;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роялти по нематериальным активам;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текущие затраты по актуализации нематериальных активов, в том числе на сопровождение программного обеспечения, очередная плата за пользование доменным именем, другие аналогичные затраты, не увеличивающие стоимость нематериальных активов;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8.9.10. на типографские работы, на приобретение канцелярских принадлежностей, бумаги и других расходных материалов, бланков документов, в том числе бланков отчетности;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8.9.11. непроизводительные затраты в соответствии с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8.9.12. другие общепроизводственные затраты, относящиеся к нескольким выполняемым темам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8.10. В статью "Косвенные расходы (затраты)" бюджетные организации в соответствии с </w:t>
      </w:r>
      <w:hyperlink r:id="rId35" w:history="1">
        <w:r w:rsidRPr="00BD1C98">
          <w:rPr>
            <w:rFonts w:ascii="Times New Roman" w:hAnsi="Times New Roman" w:cs="Times New Roman"/>
            <w:color w:val="000000" w:themeColor="text1"/>
            <w:sz w:val="18"/>
            <w:szCs w:val="18"/>
          </w:rPr>
          <w:t>Постановлением N 641</w:t>
        </w:r>
      </w:hyperlink>
      <w:r w:rsidRPr="00BD1C98">
        <w:rPr>
          <w:rFonts w:ascii="Times New Roman" w:hAnsi="Times New Roman" w:cs="Times New Roman"/>
          <w:color w:val="000000" w:themeColor="text1"/>
          <w:sz w:val="18"/>
          <w:szCs w:val="18"/>
        </w:rPr>
        <w:t xml:space="preserve"> включают косвенные расходы по соответствующим позициям экономической классификации расходов внебюджетных средств бюджетных организаций, представленной в Постановлении N 8 </w:t>
      </w:r>
      <w:hyperlink r:id="rId36" w:history="1">
        <w:r w:rsidRPr="00BD1C98">
          <w:rPr>
            <w:rFonts w:ascii="Times New Roman" w:hAnsi="Times New Roman" w:cs="Times New Roman"/>
            <w:color w:val="000000" w:themeColor="text1"/>
            <w:sz w:val="18"/>
            <w:szCs w:val="18"/>
          </w:rPr>
          <w:t>(приложение 3)</w:t>
        </w:r>
      </w:hyperlink>
      <w:r w:rsidRPr="00BD1C98">
        <w:rPr>
          <w:rFonts w:ascii="Times New Roman" w:hAnsi="Times New Roman" w:cs="Times New Roman"/>
          <w:color w:val="000000" w:themeColor="text1"/>
          <w:sz w:val="18"/>
          <w:szCs w:val="18"/>
        </w:rPr>
        <w: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9. Группировка затрат по калькуляционным статьям применительно к бюджетным организациям представлена в приложении 1.</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 Порядок включения в состав калькуляционных статей отдельных затрат определяется локальными нормативными правовыми актами организации-исполнителя.</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center"/>
        <w:outlineLvl w:val="1"/>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ГЛАВА 3</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ПЛАНИРОВАНИЕ ЗАТРАТ, ВКЛЮЧАЕМЫХ В СЕБЕСТОИМОСТЬ НИОК(Т)Р</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jc w:val="center"/>
        <w:outlineLvl w:val="2"/>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3.1. Организация планирования затрат, включаемых в себестоимость НИОК(Т)Р</w:t>
      </w:r>
    </w:p>
    <w:p w:rsidR="00C34F57" w:rsidRPr="00BD1C98" w:rsidRDefault="00C34F57">
      <w:pPr>
        <w:pStyle w:val="ConsPlusNormal"/>
        <w:ind w:left="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11. Методические рекомендации предлагают при их применении вариантность в выборе организацией-исполнителем методов планирования, методов группировки и способов распределения затрат (между источниками финансирования, структурными подразделениями, темами (этапами) НИОК(Т)Р), документального оформления процесса планирования и другие.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Основой для планирования затрат, включаемых в себестоимость НИОК(Т)Р, являются: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годовой план НИОК(Т)Р организации-исполнителя;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нормы расхода материальных ресурсов;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коммерческие предложения и/или договоры на поставку материально-технических ресурсов, иные договорные отношения по установлению хозяйственных связей;</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плановые затраты рабочего времени сотрудников структурных подразделений (отдел, сектор, лаборатория и другие подразделения организации), выполняющих НИОК(Т)Р, а также работников управления и обслуживания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локальные правовые акты по оплате труда;</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ставки налогов, сборов (пошлин), платежей и других обязательных отчислений в государственные целевые бюджетные и внебюджетные фонды в соответствии с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нормы и способы начисления амортизации.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Планирование себестоимости НИОК(Т)Р осуществляется путем составления смет-расчетов затрат по статьям затрат по формам согласно приложениям 2А - 2И или по формам, разрабатываемым в организации самостоятельно с учетом специфики ее деятельности, и обобщения результатов расчетов в соответствии с приложением 3.</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 изменении объемов финансирования на выполнение НИОК(Т)Р, инициируемых заказчиком или организацией-исполнителем, изменения и дополнения вносятся в смету затрат (плановую калькуляцию) на выполнение темы НИОК(Т)Р (приложение 3) в том же порядке, который предусмотрен для ее разработки.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коммерческих организациях при планировании затрат на выполнение НИОК(Т)Р для целей ценообразования в состав затрат включаются управленческие расходы.</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jc w:val="center"/>
        <w:outlineLvl w:val="2"/>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3.2. Планирование затрат, включаемых в себестоимость НИОК(Т)Р, по калькуляционным статьям</w:t>
      </w:r>
    </w:p>
    <w:p w:rsidR="00C34F57" w:rsidRPr="00BD1C98" w:rsidRDefault="00C34F57">
      <w:pPr>
        <w:pStyle w:val="ConsPlusNormal"/>
        <w:ind w:left="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12. По статье "Материалы и комплектующие изделия".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по данной статье определяются исходя из номенклатуры планируемых к использованию материалов и комплектующих изделий (далее - материалы), их расхода (в натуральных показателях) и плановой стоимости единицы каждого вида материала.</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Расход используемых материалов по теме НИОК(Т)Р обосновывается количеством планируемых экспериментов (опытов), предполагаемых к изготовлению макетов, опытных образцов и нормами расхода на один эксперимент (опыт), макет, опытный образец (далее в настоящей главе - образец (опыт)).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Плановая стоимость единицы материала определяется: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 наличии заключенных договоров на поставку материалов - по цене, указанной в договоре, включая иные затраты на приобретение;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 отсутствии заключенных договоров - на основании рыночных цен, включая иные затраты на приобретение.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Расчет затрат по данной статье оформляется сметой-расчетом затрат согласно приложению 2А-1. Информация по строке "Всего затрат" приложения 2А-1 из граф 9 - 12 переносится в графы 3 - 6 по строке 1 приложения 3.</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случаях, когда невозможно установить нормы расхода материала на один образец (опыт), основанием для планирования расхода материалов является информация о предполагаемом расходе материалов (в зависимости от объемов исследований по теме), которая предоставляется (подтверждается) руководителем темы.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случае, когда выполнение НИОК(Т)Р не предполагает изготовление образца (проведение опытов), плановый расход используемых материалов определяется исходя из их потребности, обоснованной (подтвержденной) руководителем темы.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13. По статье "Топливно-энергетические ресурсы для научно-экспериментальных целей".</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на топливо по видам определяются исходя из объема их использования (в натуральных показателях) и плановой стоимости единицы каждого вида топлива.</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Объем использования видов топлива определяется исходя из планируемого количества образцов (опытов) по НИОК(Т)Р и нормы расхода топлива на один образец (опыт).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Плановая стоимость единицы топлива каждого вида определяется: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 наличии заключенных договоров на поставку топлива - по цене, указанной в договоре, включая иные затраты на приобретение;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 отсутствии заключенных договоров - на основании рыночных цен, включая иные затраты на приобретение.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на электроэнергию (полученную со стороны и выработанную организацией-исполнителем), связанные с выполнением определенной темы НИОК(Т)Р, определяются исходя из установленной электрической мощности электрооборудования, предполагаемого времени его работы и планового тарифа за единицу электроэнергии.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 xml:space="preserve">Нормативы на топливно-энергетические ресурсы (тепловую и электрическую энергию, топливо) разрабатываются, утверждаются и согласовываются в соответствии с нормативными правовыми актами, принятыми в целях реализации </w:t>
      </w:r>
      <w:hyperlink r:id="rId37" w:history="1">
        <w:r w:rsidRPr="00BD1C98">
          <w:rPr>
            <w:rFonts w:ascii="Times New Roman" w:hAnsi="Times New Roman" w:cs="Times New Roman"/>
            <w:color w:val="000000" w:themeColor="text1"/>
            <w:sz w:val="18"/>
            <w:szCs w:val="18"/>
          </w:rPr>
          <w:t>Закона</w:t>
        </w:r>
      </w:hyperlink>
      <w:r w:rsidRPr="00BD1C98">
        <w:rPr>
          <w:rFonts w:ascii="Times New Roman" w:hAnsi="Times New Roman" w:cs="Times New Roman"/>
          <w:color w:val="000000" w:themeColor="text1"/>
          <w:sz w:val="18"/>
          <w:szCs w:val="18"/>
        </w:rPr>
        <w:t xml:space="preserve"> Республики Беларусь от 8 января 2015 г. N 239-З "Об энергосбережении".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Расчет затрат по данной статье оформляется сметой-расчетом затрат согласно приложению 2А-2. Информация по строке "Всего затрат" приложения 2А-2 из граф 8 - 11 переносится в графы 3 - 6 по строке 2 приложения 3.</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14. По статье "Специальное оборудование для научных и экспериментальных работ".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Планируемые затраты по данной статье определяются исходя из количества специального оборудования и плановой стоимости единицы.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Количество и состав специального оборудования на выполнение темы НИОК(Т)Р определяется исходя из потребности в нем, обоснованной руководителем темы.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Плановая стоимость единицы специального оборудования, необходимого для выполнения определенной темы НИОК(Т)Р, определяется: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 наличии заключенных договоров на поставку специального оборудования - по цене, указанной в договоре, включая иные затраты на приобретение;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 отсутствии заключенных договоров - на основании рыночных цен, включая иные затраты на приобретение.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Расчет затрат по данной статье оформляется сметой-расчетом затрат согласно приложению 2Б. Информация по строке "Всего затрат" приложения 2Б из граф 8 - 11 переносится в графы 3 - 6 по строке 3 приложения 3.</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15. По статье "Заработная плата исследователей и разработчиков".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на заработную плату исследователей и разработчиков определяются на основе штатного расписания в соответствии с формами, системами и условиями оплаты труда, применяемыми в организации-исполнителе.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При организации труда организации-исполнители могут применять нормы </w:t>
      </w:r>
      <w:hyperlink r:id="rId38" w:history="1">
        <w:r w:rsidRPr="00BD1C98">
          <w:rPr>
            <w:rFonts w:ascii="Times New Roman" w:hAnsi="Times New Roman" w:cs="Times New Roman"/>
            <w:color w:val="000000" w:themeColor="text1"/>
            <w:sz w:val="18"/>
            <w:szCs w:val="18"/>
          </w:rPr>
          <w:t>постановления</w:t>
        </w:r>
      </w:hyperlink>
      <w:r w:rsidRPr="00BD1C98">
        <w:rPr>
          <w:rFonts w:ascii="Times New Roman" w:hAnsi="Times New Roman" w:cs="Times New Roman"/>
          <w:color w:val="000000" w:themeColor="text1"/>
          <w:sz w:val="18"/>
          <w:szCs w:val="18"/>
        </w:rPr>
        <w:t xml:space="preserve"> Министерства труда и социальной защиты Республики Беларусь от 21 января 2000 г. N 6 "О мерах по совершенствованию условий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При оценке условий труда организации-исполнители учитывают положения </w:t>
      </w:r>
      <w:hyperlink r:id="rId39" w:history="1">
        <w:r w:rsidRPr="00BD1C98">
          <w:rPr>
            <w:rFonts w:ascii="Times New Roman" w:hAnsi="Times New Roman" w:cs="Times New Roman"/>
            <w:color w:val="000000" w:themeColor="text1"/>
            <w:sz w:val="18"/>
            <w:szCs w:val="18"/>
          </w:rPr>
          <w:t>постановления</w:t>
        </w:r>
      </w:hyperlink>
      <w:r w:rsidRPr="00BD1C98">
        <w:rPr>
          <w:rFonts w:ascii="Times New Roman" w:hAnsi="Times New Roman" w:cs="Times New Roman"/>
          <w:color w:val="000000" w:themeColor="text1"/>
          <w:sz w:val="18"/>
          <w:szCs w:val="18"/>
        </w:rPr>
        <w:t xml:space="preserve"> Министерства труда и социальной защиты Республики Беларусь от 22 февраля 2008 г. N 35 "Об утверждении Инструкции по оценке условий труда при аттестации рабочих мест по условиям труда и признании утратившими силу некоторых постановлений Министерства труда Республики Беларусь, Министерства труда и социальной защиты Республики Беларусь".</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При оценке трудоемкости работ организации-исполнители учитывают положения </w:t>
      </w:r>
      <w:hyperlink r:id="rId40" w:history="1">
        <w:r w:rsidRPr="00BD1C98">
          <w:rPr>
            <w:rFonts w:ascii="Times New Roman" w:hAnsi="Times New Roman" w:cs="Times New Roman"/>
            <w:color w:val="000000" w:themeColor="text1"/>
            <w:sz w:val="18"/>
            <w:szCs w:val="18"/>
          </w:rPr>
          <w:t>постановления</w:t>
        </w:r>
      </w:hyperlink>
      <w:r w:rsidRPr="00BD1C98">
        <w:rPr>
          <w:rFonts w:ascii="Times New Roman" w:hAnsi="Times New Roman" w:cs="Times New Roman"/>
          <w:color w:val="000000" w:themeColor="text1"/>
          <w:sz w:val="18"/>
          <w:szCs w:val="18"/>
        </w:rPr>
        <w:t xml:space="preserve"> Министерства труда и социальной защиты Республики Беларусь от 21 марта 2008 г. N 53 "Об утверждении Инструкции о порядке организации нормирования труда" с учетом специфики деятельности, связанной с выполнением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за неотработанное оплачиваемое рабочее время включаются в затраты по данной статье с учетом планового процента неявок, рассчитанного на основе анализа данных базисного года (базисный год определяется организацией-исполнителем самостоятельно).</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Расчет затрат по данной статье оформляется сметой-расчетом затрат по формам приложений 2В или 2Г (по выбору организации-исполнителя в зависимости от форм, систем и условий оплаты труда).</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приложении 2В по графе 23 отражается стоимость одного человеко-часа исследователей и разработчиков, участвующих в теме НИОК(Т)Р. Стоимость одного человеко-часа рассчитывается путем умножения фонда заработной платы за месяц (графа 22) на 12 месяцев и делением на расчетную норму рабочего времени (в часах) на планируемый год. Расчетная норма рабочего времени (в часах) на планируемый год устанавливается Министерством труда и социальной защиты Республики Беларусь.</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приложении 2Г расчет стоимости одного человеко-часа по графе 22 осуществляется аналогично расчету показателя графы 23 приложения 2В.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Руководитель темы определяет плановый фонд рабочего времени исследователей и разработчиков, приходящийся на конкретную тему (в чел.-ч), в том числе если выполнение темы предполагается осуществлять в нескольких структурных подразделениях (графа 24 приложения 2В; графа 23 приложения 2Г).</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Информация по строке "Всего затрат" приложения 2В из граф 25 - 28, приложения 2Г из граф 24 - 27 переносится в графы 3 - 6 по строке 4 приложения 3.</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С учетом специфики планирования рабочего времени в организации-исполнителе руководитель может планировать </w:t>
      </w:r>
      <w:r w:rsidRPr="00BD1C98">
        <w:rPr>
          <w:rFonts w:ascii="Times New Roman" w:hAnsi="Times New Roman" w:cs="Times New Roman"/>
          <w:color w:val="000000" w:themeColor="text1"/>
          <w:sz w:val="18"/>
          <w:szCs w:val="18"/>
        </w:rPr>
        <w:lastRenderedPageBreak/>
        <w:t>работу над темой НИОК(Т)Р в человеко-месяцах.</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16. По статье "Взносы (отчисления) на социальное страхование".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по данной статье определяются методом прямого счета по установленным законодательством размерам обязательных страховых взносов и страховых тарифов от суммы статьи "Заработная плата исследователей и разработчиков".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Размеры страховых взносов по обязательному медицинскому страхованию определяются в соответствии с законодательством (</w:t>
      </w:r>
      <w:hyperlink r:id="rId41" w:history="1">
        <w:r w:rsidRPr="00BD1C98">
          <w:rPr>
            <w:rFonts w:ascii="Times New Roman" w:hAnsi="Times New Roman" w:cs="Times New Roman"/>
            <w:color w:val="000000" w:themeColor="text1"/>
            <w:sz w:val="18"/>
            <w:szCs w:val="18"/>
          </w:rPr>
          <w:t>Указ</w:t>
        </w:r>
      </w:hyperlink>
      <w:r w:rsidRPr="00BD1C98">
        <w:rPr>
          <w:rFonts w:ascii="Times New Roman" w:hAnsi="Times New Roman" w:cs="Times New Roman"/>
          <w:color w:val="000000" w:themeColor="text1"/>
          <w:sz w:val="18"/>
          <w:szCs w:val="18"/>
        </w:rPr>
        <w:t xml:space="preserve"> Президента Республики Беларусь от 14 апреля 2014 г. N 165 "Об установлении размеров страховых тарифов, страховых взносов, лимитов ответственности по отдельным видам обязательного страхования").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по данной статье отражаются в графах 3 - 6 по строке 5 приложения 3 по установленным законодательством размерам обязательных страховых взносов и страховых тарифов от суммы статьи "Заработная плата исследователей и разработчиков", указанной по строке 4 приложения 3.</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затраты по данной статье включаются также суммы страховых взносов по обязательному медицинскому страхованию, рассчитанные в соответствии с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17. По статье "Служебные командировки исследователей и разработчиков".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Расчет затрат на служебные командировки исследователей и разработчиков осуществляется исходя из запланированного их количества по определенной теме НИОК(Т)Р, количества командируемых лиц, продолжительности служебных командировок в днях и размеров возмещения расходов по служебным командировкам в соответствии с законодательством: по проезду к месту служебной командировки и обратно, по найму жилого помещения, за проживание вне места жительства (суточные), иных затрат, произведенных с разрешения или ведома нанимателя.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Расчет затрат по данной статье оформляется сметой-расчетом затрат согласно приложению 2Д. Затраты на служебные командировки исследователей и разработчиков подсчитываются по каждому этапу и всего по теме. Итоговые суммы переносятся в графы 3 - 6 по строке 6 приложения 3.</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18. По статье "Работы и услуги сторонних организаций, индивидуальных предпринимателей".</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по данной статье определяются: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 наличии заключенных договоров - по стоимости, указанной в договоре;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 отсутствии заключенных договоров - на основании рыночной стоимости согласно коммерческим предложениям.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Расчет затрат по данной статье оформляется сметой-расчетом затрат согласно приложению 2Е. Затраты подсчитываются по каждому этапу и всего по теме. Итоговые суммы переносятся в графы 3 - 6 по строке 7 приложения 3.</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19. По статье "Прочие прямые затраты".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по данной статье планируются по перечню затрат, представленному в подпункте 8.8 пункта 8 Методических рекомендаций. Расчеты оформляются по формам, разработанным организациями-исполнителями самостоятельно с учетом специфики их деятельности, и обобщаются в приложении 2Ж. Информация по строке "Всего затрат" приложения 2Ж из граф 3 - 6 переносится в графы 3 - 6 по строке 8 приложения 3.</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20. По статье "Общепроизводственные затраты" / "Косвенные расходы (затраты)".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Общепроизводственные затраты (косвенные расходы (затраты)) являются частью накладных расходов (затрат) и включаются в смету затрат (плановую калькуляцию) на выполнение НИОК(Т)Р (приложение 3) путем распределения.</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center"/>
        <w:outlineLvl w:val="2"/>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3.3. Планирование и порядок включения накладных расходов (затрат) в смету затрат (плановую калькуляцию) на выполнение НИОК(Т)Р</w:t>
      </w:r>
    </w:p>
    <w:p w:rsidR="00C34F57" w:rsidRPr="00BD1C98" w:rsidRDefault="00C34F57">
      <w:pPr>
        <w:pStyle w:val="ConsPlusNormal"/>
        <w:ind w:left="540"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21. Планирование общепроизводственных затрат, косвенных расходов (затрат) производится организацией-исполнителем самостоятельно в зависимости от специфики ее деятельности: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по структурным подразделениям;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целом по организации;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по видам деятельности организации, в том числе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по источникам финансирования.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Общепроизводственные затраты планируются коммерческими организациями по перечню затрат, представленному в подпункте 8.9 пункта 8 Методических рекомендаций.</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 xml:space="preserve">Косвенные расходы (затраты) планируются бюджетными организациями по перечню расходов </w:t>
      </w:r>
      <w:hyperlink r:id="rId42" w:history="1">
        <w:r w:rsidRPr="00BD1C98">
          <w:rPr>
            <w:rFonts w:ascii="Times New Roman" w:hAnsi="Times New Roman" w:cs="Times New Roman"/>
            <w:color w:val="000000" w:themeColor="text1"/>
            <w:sz w:val="18"/>
            <w:szCs w:val="18"/>
          </w:rPr>
          <w:t>приложения 3</w:t>
        </w:r>
      </w:hyperlink>
      <w:r w:rsidRPr="00BD1C98">
        <w:rPr>
          <w:rFonts w:ascii="Times New Roman" w:hAnsi="Times New Roman" w:cs="Times New Roman"/>
          <w:color w:val="000000" w:themeColor="text1"/>
          <w:sz w:val="18"/>
          <w:szCs w:val="18"/>
        </w:rPr>
        <w:t xml:space="preserve"> Постановления N 8.</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Расчеты по затратам, включаемым в перечень общепроизводственных затрат (косвенных расходов (затрат)), оформляются документами по формам, разработанным организацией-исполнителем самостоятельно с учетом специфики ее деятельности, и обобщаются в смете (калькуляции) общепроизводственных затрат (косвенных расходов (затрат)) (приложение 2-З).</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 В коммерческих организациях затраты по статье "Общепроизводственные затраты" включаются в себестоимость определенной темы НИОК(Т)Р косвенным путем пропорционально базе распределения, установленной организацией-исполнителем самостоятельно с учетом специфики ее деятельности.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Выбор базы распределения должен быть обусловлен наличием причинно-следственной связи между базой распределения и суммой общепроизводственных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качестве базы распределения используются количественные (фонд рабочего времени исследователей и разработчиков, площадь помещений, время эксплуатации помещений, время работы оборудования, другие) и (или) стоимостные (прямые затраты, прямые материальные затраты, другие) показатели.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Организации-исполнители могут обосновать и применять базу распределения для каждого вида планируемых общепроизводственных затрат (приложение 4А).</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Методика распределения общепроизводственных затрат закрепляется в локальных правовых актах организации-исполнителя.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22.1. Использование количественного показателя - фонд рабочего времени исследователей и разработчиков - как одной из баз распределения общепроизводственных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Методика использования фонда рабочего времени исследователей и разработчиков в качестве базы распределения общепроизводственных затрат (строка 2 приложения 2-З) предполагает проведение следующих расчетов: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22.1.1. Определяется плановый годовой фонд рабочего времени исследователей и разработчиков структурного подразделения (или в целом по организации) (в человеко-часах) - таблица 1.</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Планирование годового фонда рабочего времени исследователей и разработчиков осуществляется с учетом сложившейся практики работы за предыдущие периоды в соответствии с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22.1.2. Определяется плановая норма (ставка) общепроизводственных затрат (строка 3 приложения 2-З).</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Если составляется отдельная смета общепроизводственных затрат по каждому структурному подразделению, выполняющему НИОК(Т)Р, то рассчитывается плановая норма (ставка) общепроизводственных затрат каждого структурного подразделения по формуле 1:</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DD3FB4">
      <w:pPr>
        <w:pStyle w:val="ConsPlusNormal"/>
        <w:jc w:val="center"/>
        <w:rPr>
          <w:rFonts w:ascii="Times New Roman" w:hAnsi="Times New Roman" w:cs="Times New Roman"/>
          <w:color w:val="000000" w:themeColor="text1"/>
          <w:sz w:val="18"/>
          <w:szCs w:val="18"/>
        </w:rPr>
      </w:pPr>
      <w:r w:rsidRPr="00DD3FB4">
        <w:rPr>
          <w:rFonts w:ascii="Times New Roman" w:hAnsi="Times New Roman" w:cs="Times New Roman"/>
          <w:color w:val="000000" w:themeColor="text1"/>
          <w:position w:val="-26"/>
          <w:sz w:val="18"/>
          <w:szCs w:val="18"/>
        </w:rPr>
        <w:pict>
          <v:shape id="_x0000_i1025" style="width:119.05pt;height:37.45pt" coordsize="" o:spt="100" adj="0,,0" path="" filled="f" stroked="f">
            <v:stroke joinstyle="miter"/>
            <v:imagedata r:id="rId43" o:title="base_45057_183330_32768"/>
            <v:formulas/>
            <v:path o:connecttype="segments"/>
          </v:shape>
        </w:pic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где СТ</w:t>
      </w:r>
      <w:r w:rsidRPr="00BD1C98">
        <w:rPr>
          <w:rFonts w:ascii="Times New Roman" w:hAnsi="Times New Roman" w:cs="Times New Roman"/>
          <w:color w:val="000000" w:themeColor="text1"/>
          <w:sz w:val="18"/>
          <w:szCs w:val="18"/>
          <w:vertAlign w:val="subscript"/>
        </w:rPr>
        <w:t>пл</w:t>
      </w:r>
      <w:r w:rsidRPr="00BD1C98">
        <w:rPr>
          <w:rFonts w:ascii="Times New Roman" w:hAnsi="Times New Roman" w:cs="Times New Roman"/>
          <w:color w:val="000000" w:themeColor="text1"/>
          <w:sz w:val="18"/>
          <w:szCs w:val="18"/>
        </w:rPr>
        <w:t xml:space="preserve"> - плановая норма (ставка) общепроизводственных затрат структурного подразделения, руб.коп./чел.-ч;</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ОПЗ</w:t>
      </w:r>
      <w:r w:rsidRPr="00BD1C98">
        <w:rPr>
          <w:rFonts w:ascii="Times New Roman" w:hAnsi="Times New Roman" w:cs="Times New Roman"/>
          <w:color w:val="000000" w:themeColor="text1"/>
          <w:sz w:val="18"/>
          <w:szCs w:val="18"/>
          <w:vertAlign w:val="subscript"/>
        </w:rPr>
        <w:t>пл</w:t>
      </w:r>
      <w:r w:rsidRPr="00BD1C98">
        <w:rPr>
          <w:rFonts w:ascii="Times New Roman" w:hAnsi="Times New Roman" w:cs="Times New Roman"/>
          <w:color w:val="000000" w:themeColor="text1"/>
          <w:sz w:val="18"/>
          <w:szCs w:val="18"/>
        </w:rPr>
        <w:t xml:space="preserve"> - плановая годовая сумма общепроизводственных затрат структурного подразделения, руб.коп.;</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ФРВ</w:t>
      </w:r>
      <w:r w:rsidRPr="00BD1C98">
        <w:rPr>
          <w:rFonts w:ascii="Times New Roman" w:hAnsi="Times New Roman" w:cs="Times New Roman"/>
          <w:color w:val="000000" w:themeColor="text1"/>
          <w:sz w:val="18"/>
          <w:szCs w:val="18"/>
          <w:vertAlign w:val="subscript"/>
        </w:rPr>
        <w:t>пл</w:t>
      </w:r>
      <w:r w:rsidRPr="00BD1C98">
        <w:rPr>
          <w:rFonts w:ascii="Times New Roman" w:hAnsi="Times New Roman" w:cs="Times New Roman"/>
          <w:color w:val="000000" w:themeColor="text1"/>
          <w:sz w:val="18"/>
          <w:szCs w:val="18"/>
        </w:rPr>
        <w:t xml:space="preserve"> - плановый годовой фонд рабочего времени исследователей и разработчиков структурного подразделения, чел.-ч.</w:t>
      </w:r>
    </w:p>
    <w:p w:rsidR="00C34F57" w:rsidRPr="00BD1C98" w:rsidRDefault="00C34F57">
      <w:pPr>
        <w:pStyle w:val="ConsPlusNormal"/>
        <w:ind w:left="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Таблица 1. РАСЧЕТ ПЛАНОВОГО ГОДОВОГО ФОНДА РАБОЧЕГО ВРЕМЕНИ ИССЛЕДОВАТЕЛЕЙ И РАЗРАБОТЧИКОВ</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Структурное подразделение (организация) ______________________________________</w:t>
      </w: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rPr>
          <w:rFonts w:ascii="Times New Roman" w:hAnsi="Times New Roman" w:cs="Times New Roman"/>
          <w:color w:val="000000" w:themeColor="text1"/>
          <w:sz w:val="18"/>
          <w:szCs w:val="18"/>
        </w:rPr>
        <w:sectPr w:rsidR="00C34F57" w:rsidRPr="00BD1C98" w:rsidSect="00BD1C98">
          <w:pgSz w:w="11906" w:h="16838"/>
          <w:pgMar w:top="1134" w:right="424" w:bottom="1134" w:left="1701" w:header="708" w:footer="708" w:gutter="0"/>
          <w:cols w:space="708"/>
          <w:docGrid w:linePitch="360"/>
        </w:sect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9"/>
        <w:gridCol w:w="1984"/>
        <w:gridCol w:w="1701"/>
        <w:gridCol w:w="2324"/>
        <w:gridCol w:w="1065"/>
      </w:tblGrid>
      <w:tr w:rsidR="00BD1C98" w:rsidRPr="00BD1C98" w:rsidTr="00FF2EE4">
        <w:tc>
          <w:tcPr>
            <w:tcW w:w="241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Показатель</w:t>
            </w:r>
          </w:p>
        </w:tc>
        <w:tc>
          <w:tcPr>
            <w:tcW w:w="198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Численность исследователей и разработчиков, чел.</w:t>
            </w:r>
          </w:p>
        </w:tc>
        <w:tc>
          <w:tcPr>
            <w:tcW w:w="170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Количество рабочих дней в планируемом году, дни</w:t>
            </w:r>
          </w:p>
        </w:tc>
        <w:tc>
          <w:tcPr>
            <w:tcW w:w="232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Продолжительность рабочего дня по плану, ч</w:t>
            </w:r>
          </w:p>
        </w:tc>
        <w:tc>
          <w:tcPr>
            <w:tcW w:w="106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Плановый годовой фонд рабочего времени исследователей и разработчиков, чел.-ч (гр. 2 x гр. 3 x гр. 4)</w:t>
            </w:r>
          </w:p>
        </w:tc>
      </w:tr>
      <w:tr w:rsidR="00BD1C98" w:rsidRPr="00BD1C98" w:rsidTr="00FF2EE4">
        <w:tc>
          <w:tcPr>
            <w:tcW w:w="241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198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170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232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106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w:t>
            </w:r>
          </w:p>
        </w:tc>
      </w:tr>
      <w:tr w:rsidR="00BD1C98" w:rsidRPr="00BD1C98" w:rsidTr="00FF2EE4">
        <w:tc>
          <w:tcPr>
            <w:tcW w:w="241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 Списочная численность работников на дату (на конец базового года, за который принимается последний отчетный год) &lt;5&gt;</w:t>
            </w:r>
          </w:p>
        </w:tc>
        <w:tc>
          <w:tcPr>
            <w:tcW w:w="1984" w:type="dxa"/>
          </w:tcPr>
          <w:p w:rsidR="00C34F57" w:rsidRPr="00BD1C98" w:rsidRDefault="00C34F57">
            <w:pPr>
              <w:pStyle w:val="ConsPlusNormal"/>
              <w:rPr>
                <w:rFonts w:ascii="Times New Roman" w:hAnsi="Times New Roman" w:cs="Times New Roman"/>
                <w:color w:val="000000" w:themeColor="text1"/>
                <w:sz w:val="18"/>
                <w:szCs w:val="18"/>
              </w:rPr>
            </w:pPr>
          </w:p>
        </w:tc>
        <w:tc>
          <w:tcPr>
            <w:tcW w:w="1701" w:type="dxa"/>
          </w:tcPr>
          <w:p w:rsidR="00C34F57" w:rsidRPr="00BD1C98" w:rsidRDefault="00C34F57">
            <w:pPr>
              <w:pStyle w:val="ConsPlusNormal"/>
              <w:rPr>
                <w:rFonts w:ascii="Times New Roman" w:hAnsi="Times New Roman" w:cs="Times New Roman"/>
                <w:color w:val="000000" w:themeColor="text1"/>
                <w:sz w:val="18"/>
                <w:szCs w:val="18"/>
              </w:rPr>
            </w:pPr>
          </w:p>
        </w:tc>
        <w:tc>
          <w:tcPr>
            <w:tcW w:w="2324" w:type="dxa"/>
          </w:tcPr>
          <w:p w:rsidR="00C34F57" w:rsidRPr="00BD1C98" w:rsidRDefault="00C34F57">
            <w:pPr>
              <w:pStyle w:val="ConsPlusNormal"/>
              <w:rPr>
                <w:rFonts w:ascii="Times New Roman" w:hAnsi="Times New Roman" w:cs="Times New Roman"/>
                <w:color w:val="000000" w:themeColor="text1"/>
                <w:sz w:val="18"/>
                <w:szCs w:val="18"/>
              </w:rPr>
            </w:pPr>
          </w:p>
        </w:tc>
        <w:tc>
          <w:tcPr>
            <w:tcW w:w="1065"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FF2EE4">
        <w:tc>
          <w:tcPr>
            <w:tcW w:w="241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 Количество работников несписочной численности - всего</w:t>
            </w:r>
          </w:p>
        </w:tc>
        <w:tc>
          <w:tcPr>
            <w:tcW w:w="1984" w:type="dxa"/>
          </w:tcPr>
          <w:p w:rsidR="00C34F57" w:rsidRPr="00BD1C98" w:rsidRDefault="00C34F57">
            <w:pPr>
              <w:pStyle w:val="ConsPlusNormal"/>
              <w:ind w:left="1415"/>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701" w:type="dxa"/>
          </w:tcPr>
          <w:p w:rsidR="00C34F57" w:rsidRPr="00BD1C98" w:rsidRDefault="00C34F57">
            <w:pPr>
              <w:pStyle w:val="ConsPlusNormal"/>
              <w:ind w:left="1132"/>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2324" w:type="dxa"/>
          </w:tcPr>
          <w:p w:rsidR="00C34F57" w:rsidRPr="00BD1C98" w:rsidRDefault="00C34F57">
            <w:pPr>
              <w:pStyle w:val="ConsPlusNormal"/>
              <w:ind w:left="1698"/>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065"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FF2EE4">
        <w:tc>
          <w:tcPr>
            <w:tcW w:w="241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том числе:</w:t>
            </w:r>
            <w:r w:rsidRPr="00BD1C98">
              <w:rPr>
                <w:rFonts w:ascii="Times New Roman" w:hAnsi="Times New Roman" w:cs="Times New Roman"/>
                <w:color w:val="000000" w:themeColor="text1"/>
                <w:sz w:val="18"/>
                <w:szCs w:val="18"/>
              </w:rPr>
              <w:br/>
              <w:t>2.1. работников, принятых на работу по совместительству из других организаций (внешние совместители)</w:t>
            </w:r>
          </w:p>
        </w:tc>
        <w:tc>
          <w:tcPr>
            <w:tcW w:w="1984" w:type="dxa"/>
          </w:tcPr>
          <w:p w:rsidR="00C34F57" w:rsidRPr="00BD1C98" w:rsidRDefault="00C34F57">
            <w:pPr>
              <w:pStyle w:val="ConsPlusNormal"/>
              <w:rPr>
                <w:rFonts w:ascii="Times New Roman" w:hAnsi="Times New Roman" w:cs="Times New Roman"/>
                <w:color w:val="000000" w:themeColor="text1"/>
                <w:sz w:val="18"/>
                <w:szCs w:val="18"/>
              </w:rPr>
            </w:pPr>
          </w:p>
        </w:tc>
        <w:tc>
          <w:tcPr>
            <w:tcW w:w="1701" w:type="dxa"/>
          </w:tcPr>
          <w:p w:rsidR="00C34F57" w:rsidRPr="00BD1C98" w:rsidRDefault="00C34F57">
            <w:pPr>
              <w:pStyle w:val="ConsPlusNormal"/>
              <w:rPr>
                <w:rFonts w:ascii="Times New Roman" w:hAnsi="Times New Roman" w:cs="Times New Roman"/>
                <w:color w:val="000000" w:themeColor="text1"/>
                <w:sz w:val="18"/>
                <w:szCs w:val="18"/>
              </w:rPr>
            </w:pPr>
          </w:p>
        </w:tc>
        <w:tc>
          <w:tcPr>
            <w:tcW w:w="232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Не более 4 часов в день</w:t>
            </w:r>
          </w:p>
        </w:tc>
        <w:tc>
          <w:tcPr>
            <w:tcW w:w="1065"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FF2EE4">
        <w:tc>
          <w:tcPr>
            <w:tcW w:w="241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 внутренних совместителей</w:t>
            </w:r>
          </w:p>
        </w:tc>
        <w:tc>
          <w:tcPr>
            <w:tcW w:w="1984" w:type="dxa"/>
          </w:tcPr>
          <w:p w:rsidR="00C34F57" w:rsidRPr="00BD1C98" w:rsidRDefault="00C34F57">
            <w:pPr>
              <w:pStyle w:val="ConsPlusNormal"/>
              <w:rPr>
                <w:rFonts w:ascii="Times New Roman" w:hAnsi="Times New Roman" w:cs="Times New Roman"/>
                <w:color w:val="000000" w:themeColor="text1"/>
                <w:sz w:val="18"/>
                <w:szCs w:val="18"/>
              </w:rPr>
            </w:pPr>
          </w:p>
        </w:tc>
        <w:tc>
          <w:tcPr>
            <w:tcW w:w="1701" w:type="dxa"/>
          </w:tcPr>
          <w:p w:rsidR="00C34F57" w:rsidRPr="00BD1C98" w:rsidRDefault="00C34F57">
            <w:pPr>
              <w:pStyle w:val="ConsPlusNormal"/>
              <w:rPr>
                <w:rFonts w:ascii="Times New Roman" w:hAnsi="Times New Roman" w:cs="Times New Roman"/>
                <w:color w:val="000000" w:themeColor="text1"/>
                <w:sz w:val="18"/>
                <w:szCs w:val="18"/>
              </w:rPr>
            </w:pPr>
          </w:p>
        </w:tc>
        <w:tc>
          <w:tcPr>
            <w:tcW w:w="232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Не более 4 часов в день</w:t>
            </w:r>
          </w:p>
        </w:tc>
        <w:tc>
          <w:tcPr>
            <w:tcW w:w="1065"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FF2EE4">
        <w:tc>
          <w:tcPr>
            <w:tcW w:w="241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2.3. граждан, выполнявших работу по гражданско-правовым договорам</w:t>
            </w:r>
          </w:p>
        </w:tc>
        <w:tc>
          <w:tcPr>
            <w:tcW w:w="1984" w:type="dxa"/>
          </w:tcPr>
          <w:p w:rsidR="00C34F57" w:rsidRPr="00BD1C98" w:rsidRDefault="00C34F57">
            <w:pPr>
              <w:pStyle w:val="ConsPlusNormal"/>
              <w:rPr>
                <w:rFonts w:ascii="Times New Roman" w:hAnsi="Times New Roman" w:cs="Times New Roman"/>
                <w:color w:val="000000" w:themeColor="text1"/>
                <w:sz w:val="18"/>
                <w:szCs w:val="18"/>
              </w:rPr>
            </w:pPr>
          </w:p>
        </w:tc>
        <w:tc>
          <w:tcPr>
            <w:tcW w:w="1701" w:type="dxa"/>
          </w:tcPr>
          <w:p w:rsidR="00C34F57" w:rsidRPr="00BD1C98" w:rsidRDefault="00C34F57">
            <w:pPr>
              <w:pStyle w:val="ConsPlusNormal"/>
              <w:rPr>
                <w:rFonts w:ascii="Times New Roman" w:hAnsi="Times New Roman" w:cs="Times New Roman"/>
                <w:color w:val="000000" w:themeColor="text1"/>
                <w:sz w:val="18"/>
                <w:szCs w:val="18"/>
              </w:rPr>
            </w:pPr>
          </w:p>
        </w:tc>
        <w:tc>
          <w:tcPr>
            <w:tcW w:w="2324" w:type="dxa"/>
          </w:tcPr>
          <w:p w:rsidR="00C34F57" w:rsidRPr="00BD1C98" w:rsidRDefault="00C34F57">
            <w:pPr>
              <w:pStyle w:val="ConsPlusNormal"/>
              <w:rPr>
                <w:rFonts w:ascii="Times New Roman" w:hAnsi="Times New Roman" w:cs="Times New Roman"/>
                <w:color w:val="000000" w:themeColor="text1"/>
                <w:sz w:val="18"/>
                <w:szCs w:val="18"/>
              </w:rPr>
            </w:pPr>
          </w:p>
        </w:tc>
        <w:tc>
          <w:tcPr>
            <w:tcW w:w="1065"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FF2EE4">
        <w:tc>
          <w:tcPr>
            <w:tcW w:w="2419" w:type="dxa"/>
            <w:vAlign w:val="center"/>
          </w:tcPr>
          <w:p w:rsidR="00C34F57" w:rsidRPr="00BD1C98" w:rsidRDefault="00C34F57">
            <w:pPr>
              <w:pStyle w:val="ConsPlusNormal"/>
              <w:ind w:left="140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Итого</w:t>
            </w:r>
          </w:p>
        </w:tc>
        <w:tc>
          <w:tcPr>
            <w:tcW w:w="1984" w:type="dxa"/>
            <w:vAlign w:val="center"/>
          </w:tcPr>
          <w:p w:rsidR="00C34F57" w:rsidRPr="00BD1C98" w:rsidRDefault="00C34F57">
            <w:pPr>
              <w:pStyle w:val="ConsPlusNormal"/>
              <w:ind w:left="1363"/>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701" w:type="dxa"/>
            <w:vAlign w:val="center"/>
          </w:tcPr>
          <w:p w:rsidR="00C34F57" w:rsidRPr="00BD1C98" w:rsidRDefault="00C34F57">
            <w:pPr>
              <w:pStyle w:val="ConsPlusNormal"/>
              <w:ind w:left="10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2324" w:type="dxa"/>
            <w:vAlign w:val="center"/>
          </w:tcPr>
          <w:p w:rsidR="00C34F57" w:rsidRPr="00BD1C98" w:rsidRDefault="00C34F57">
            <w:pPr>
              <w:pStyle w:val="ConsPlusNormal"/>
              <w:ind w:left="1546"/>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065" w:type="dxa"/>
            <w:vAlign w:val="center"/>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Сумма по пунктам 1 и 2</w:t>
            </w:r>
          </w:p>
        </w:tc>
      </w:tr>
    </w:tbl>
    <w:p w:rsidR="00C34F57" w:rsidRPr="00BD1C98" w:rsidRDefault="00C34F57">
      <w:pPr>
        <w:rPr>
          <w:rFonts w:ascii="Times New Roman" w:hAnsi="Times New Roman" w:cs="Times New Roman"/>
          <w:color w:val="000000" w:themeColor="text1"/>
          <w:sz w:val="18"/>
          <w:szCs w:val="18"/>
        </w:rPr>
        <w:sectPr w:rsidR="00C34F57" w:rsidRPr="00BD1C98" w:rsidSect="00FF2EE4">
          <w:pgSz w:w="11905" w:h="16838"/>
          <w:pgMar w:top="1134" w:right="851" w:bottom="1134" w:left="1701" w:header="0" w:footer="0" w:gutter="0"/>
          <w:cols w:space="720"/>
        </w:sectPr>
      </w:pP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&lt;5&gt; В списочную численность работников не включаются лица, указанные в </w:t>
      </w:r>
      <w:hyperlink r:id="rId44" w:history="1">
        <w:r w:rsidRPr="00BD1C98">
          <w:rPr>
            <w:rFonts w:ascii="Times New Roman" w:hAnsi="Times New Roman" w:cs="Times New Roman"/>
            <w:color w:val="000000" w:themeColor="text1"/>
            <w:sz w:val="18"/>
            <w:szCs w:val="18"/>
          </w:rPr>
          <w:t>пункте 6</w:t>
        </w:r>
      </w:hyperlink>
      <w:r w:rsidRPr="00BD1C98">
        <w:rPr>
          <w:rFonts w:ascii="Times New Roman" w:hAnsi="Times New Roman" w:cs="Times New Roman"/>
          <w:color w:val="000000" w:themeColor="text1"/>
          <w:sz w:val="18"/>
          <w:szCs w:val="18"/>
        </w:rPr>
        <w:t xml:space="preserve"> Указаний по заполнению в формах государственных статистических наблюдений статистических показателей по труду, утвержденных постановлением Министерства статистики и анализа Республики Беларусь от 29 июля 2008 г. N 92 (далее - Указания по труду). Списочная численность работников на дату - это показатель численности работников списочного состава организации на определенную дату, включая принятых и исключая уволенных работников (</w:t>
      </w:r>
      <w:hyperlink r:id="rId45" w:history="1">
        <w:r w:rsidRPr="00BD1C98">
          <w:rPr>
            <w:rFonts w:ascii="Times New Roman" w:hAnsi="Times New Roman" w:cs="Times New Roman"/>
            <w:color w:val="000000" w:themeColor="text1"/>
            <w:sz w:val="18"/>
            <w:szCs w:val="18"/>
          </w:rPr>
          <w:t>пункт 8</w:t>
        </w:r>
      </w:hyperlink>
      <w:r w:rsidRPr="00BD1C98">
        <w:rPr>
          <w:rFonts w:ascii="Times New Roman" w:hAnsi="Times New Roman" w:cs="Times New Roman"/>
          <w:color w:val="000000" w:themeColor="text1"/>
          <w:sz w:val="18"/>
          <w:szCs w:val="18"/>
        </w:rPr>
        <w:t xml:space="preserve"> Указаний по труду). В численность принятых и уволенных работников не включаются: внешние совместители; граждане, выполнявшие работу по гражданско-правовым договорам (</w:t>
      </w:r>
      <w:hyperlink r:id="rId46" w:history="1">
        <w:r w:rsidRPr="00BD1C98">
          <w:rPr>
            <w:rFonts w:ascii="Times New Roman" w:hAnsi="Times New Roman" w:cs="Times New Roman"/>
            <w:color w:val="000000" w:themeColor="text1"/>
            <w:sz w:val="18"/>
            <w:szCs w:val="18"/>
          </w:rPr>
          <w:t>пункт 28</w:t>
        </w:r>
      </w:hyperlink>
      <w:r w:rsidRPr="00BD1C98">
        <w:rPr>
          <w:rFonts w:ascii="Times New Roman" w:hAnsi="Times New Roman" w:cs="Times New Roman"/>
          <w:color w:val="000000" w:themeColor="text1"/>
          <w:sz w:val="18"/>
          <w:szCs w:val="18"/>
        </w:rPr>
        <w:t xml:space="preserve"> Указаний по труду).</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 формировании общей сметы общепроизводственных затрат по структурным подразделениям, выполняющим НИОК(Т)Р, или по организации в целом рассчитывается средняя плановая норма (ставка) общепроизводственных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Если формируется общая смета общепроизводственных затрат по структурным подразделениям, выполняющим НИОК(Т)Р, то средняя плановая норма (ставка) общепроизводственных затрат определяется отношением плановой годовой суммы общепроизводственных затрат по всем структурным подразделениям, выполняющим НИОК(Т)Р, к годовому фонду рабочего времени исследователей и разработчиков всех структурных подразделений.</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Если формируется общая смета общепроизводственных затрат по организации, то средняя плановая норма (ставка) общепроизводственных затрат определяется отношением плановой годовой суммы общепроизводственных затрат к годовому фонду рабочего времени персонала, занятого в производстве продукции (выполнении работ, оказании услуг), расходы на оплату труда которого относятся к прямым затратам. В этом случае расчет планового годового фонда рабочего времени осуществляется по персоналу, занятому в производстве продукции (выполнении работ, оказании услуг), аналогично методике, представленной в таблице 1.</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22.1.3. Определяется сумма затрат по статье "Общепроизводственные затраты" по формуле 2 с применением плановой нормы (ставки) общепроизводственных затрат структурного подразделения или средней плановой нормы (ставки) общепроизводственных затрат (рассчитанных в соответствии с подпунктом 22.1.2):</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DD3FB4">
      <w:pPr>
        <w:pStyle w:val="ConsPlusNormal"/>
        <w:jc w:val="center"/>
        <w:rPr>
          <w:rFonts w:ascii="Times New Roman" w:hAnsi="Times New Roman" w:cs="Times New Roman"/>
          <w:color w:val="000000" w:themeColor="text1"/>
          <w:sz w:val="18"/>
          <w:szCs w:val="18"/>
        </w:rPr>
      </w:pPr>
      <w:r w:rsidRPr="00DD3FB4">
        <w:rPr>
          <w:rFonts w:ascii="Times New Roman" w:hAnsi="Times New Roman" w:cs="Times New Roman"/>
          <w:color w:val="000000" w:themeColor="text1"/>
          <w:position w:val="-8"/>
          <w:sz w:val="18"/>
          <w:szCs w:val="18"/>
        </w:rPr>
        <w:pict>
          <v:shape id="_x0000_i1026" style="width:172.8pt;height:20.15pt" coordsize="" o:spt="100" adj="0,,0" path="" filled="f" stroked="f">
            <v:stroke joinstyle="miter"/>
            <v:imagedata r:id="rId47" o:title="base_45057_183330_32769"/>
            <v:formulas/>
            <v:path o:connecttype="segments"/>
          </v:shape>
        </w:pic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где ОПЗ</w:t>
      </w:r>
      <w:r w:rsidRPr="00BD1C98">
        <w:rPr>
          <w:rFonts w:ascii="Times New Roman" w:hAnsi="Times New Roman" w:cs="Times New Roman"/>
          <w:color w:val="000000" w:themeColor="text1"/>
          <w:sz w:val="18"/>
          <w:szCs w:val="18"/>
          <w:vertAlign w:val="subscript"/>
        </w:rPr>
        <w:t>i пл</w:t>
      </w:r>
      <w:r w:rsidRPr="00BD1C98">
        <w:rPr>
          <w:rFonts w:ascii="Times New Roman" w:hAnsi="Times New Roman" w:cs="Times New Roman"/>
          <w:color w:val="000000" w:themeColor="text1"/>
          <w:sz w:val="18"/>
          <w:szCs w:val="18"/>
        </w:rPr>
        <w:t xml:space="preserve"> - плановые затраты по статье "Общепроизводственные затраты", включаемые в себестоимость i-й темы НИОК(Т)Р, руб.коп.;</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w:t>
      </w:r>
      <w:r w:rsidRPr="00BD1C98">
        <w:rPr>
          <w:rFonts w:ascii="Times New Roman" w:hAnsi="Times New Roman" w:cs="Times New Roman"/>
          <w:color w:val="000000" w:themeColor="text1"/>
          <w:sz w:val="18"/>
          <w:szCs w:val="18"/>
          <w:vertAlign w:val="subscript"/>
        </w:rPr>
        <w:t>пл</w:t>
      </w:r>
      <w:r w:rsidRPr="00BD1C98">
        <w:rPr>
          <w:rFonts w:ascii="Times New Roman" w:hAnsi="Times New Roman" w:cs="Times New Roman"/>
          <w:color w:val="000000" w:themeColor="text1"/>
          <w:sz w:val="18"/>
          <w:szCs w:val="18"/>
        </w:rPr>
        <w:t xml:space="preserve"> - плановая норма (ставка) общепроизводственных затрат, руб.коп./чел.-ч;</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ФРВ</w:t>
      </w:r>
      <w:r w:rsidRPr="00BD1C98">
        <w:rPr>
          <w:rFonts w:ascii="Times New Roman" w:hAnsi="Times New Roman" w:cs="Times New Roman"/>
          <w:color w:val="000000" w:themeColor="text1"/>
          <w:sz w:val="18"/>
          <w:szCs w:val="18"/>
          <w:vertAlign w:val="subscript"/>
        </w:rPr>
        <w:t>i пл</w:t>
      </w:r>
      <w:r w:rsidRPr="00BD1C98">
        <w:rPr>
          <w:rFonts w:ascii="Times New Roman" w:hAnsi="Times New Roman" w:cs="Times New Roman"/>
          <w:color w:val="000000" w:themeColor="text1"/>
          <w:sz w:val="18"/>
          <w:szCs w:val="18"/>
        </w:rPr>
        <w:t xml:space="preserve"> - плановый фонд рабочего времени исследователей и разработчиков, предусмотренный на выполнение i-й темы НИОК(Т)Р, чел.-ч (примеры - приложения 4Б, 4В).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22.1.4. При изменении в течение года списочной и несписочной численности исследователей и разработчиков или создании (ликвидации) структурного подразделения, выполняющего НИОК(Т)Р, которые повлекут за собой изменение плановых общепроизводственных затрат, производится перерасчет сметы (калькуляции) общепроизводственных затрат (приложение 2-З).</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Суммы общепроизводственных затрат на темы, планируемые к проведению после вышеназванных изменений, определяются на основе новой плановой нормы (ставки) общепроизводственных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Суммы по статье "Общепроизводственные затраты", отнесенные на ранее выполненные темы НИОК(Т)Р, не пересчитываются.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22.2. Использование стоимостного показателя - прямые материальные затраты - в качестве базы распределения общепроизводственных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Коммерческие организации-исполнители в зависимости от специфики деятельности могут использовать информацию о затратах по статьям "Материалы и комплектующие изделия", "Топливно-энергетические ресурсы", "Специальное оборудование", другие.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Методика использования прямых материальных затрат в качестве базы распределения общепроизводственных затрат (строка 2 приложения 2-З) предполагает проведение следующих расчетов: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22.2.1. Определяется плановая сумма прямых материальных затрат исходя из общей суммы прямых затрат по организации на планируемый год и уровня прямых материальных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Источником информации для определения суммы прямых материальных затрат по организации на планируемый год является бизнес-план развития организации на год.</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Уровень прямых материальных затрат определяется на основе анализа их сложившегося уровня в общей сумме </w:t>
      </w:r>
      <w:r w:rsidRPr="00BD1C98">
        <w:rPr>
          <w:rFonts w:ascii="Times New Roman" w:hAnsi="Times New Roman" w:cs="Times New Roman"/>
          <w:color w:val="000000" w:themeColor="text1"/>
          <w:sz w:val="18"/>
          <w:szCs w:val="18"/>
        </w:rPr>
        <w:lastRenderedPageBreak/>
        <w:t>прямых затрат за предшествующие годы.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22.2.2. Определяется плановая норма (ставка) общепроизводственных затрат (строка 3 приложения 2-З).</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Методика расчета плановой нормы (ставки) общепроизводственных затрат аналогична подпункту 22.1.2 пункта 22, с использованием в расчетах в качестве базы распределения суммы прямых материальных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22.2.3. Определяется сумма затрат по статье "Общепроизводственные затраты" по формуле 4 с применением плановой нормы (ставки) общепроизводственных затрат структурного подразделения или средней плановой нормы (ставки) общепроизводственных затрат (рассчитанных в соответствии с подпунктом 22.2.2 пункта 22):</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DD3FB4">
      <w:pPr>
        <w:pStyle w:val="ConsPlusNormal"/>
        <w:jc w:val="center"/>
        <w:rPr>
          <w:rFonts w:ascii="Times New Roman" w:hAnsi="Times New Roman" w:cs="Times New Roman"/>
          <w:color w:val="000000" w:themeColor="text1"/>
          <w:sz w:val="18"/>
          <w:szCs w:val="18"/>
        </w:rPr>
      </w:pPr>
      <w:r w:rsidRPr="00DD3FB4">
        <w:rPr>
          <w:rFonts w:ascii="Times New Roman" w:hAnsi="Times New Roman" w:cs="Times New Roman"/>
          <w:color w:val="000000" w:themeColor="text1"/>
          <w:position w:val="-8"/>
          <w:sz w:val="18"/>
          <w:szCs w:val="18"/>
        </w:rPr>
        <w:pict>
          <v:shape id="_x0000_i1027" style="width:180.5pt;height:20.15pt" coordsize="" o:spt="100" adj="0,,0" path="" filled="f" stroked="f">
            <v:stroke joinstyle="miter"/>
            <v:imagedata r:id="rId48" o:title="base_45057_183330_32770"/>
            <v:formulas/>
            <v:path o:connecttype="segments"/>
          </v:shape>
        </w:pic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где ОПЗ</w:t>
      </w:r>
      <w:r w:rsidRPr="00BD1C98">
        <w:rPr>
          <w:rFonts w:ascii="Times New Roman" w:hAnsi="Times New Roman" w:cs="Times New Roman"/>
          <w:color w:val="000000" w:themeColor="text1"/>
          <w:sz w:val="18"/>
          <w:szCs w:val="18"/>
          <w:vertAlign w:val="subscript"/>
        </w:rPr>
        <w:t>i пл</w:t>
      </w:r>
      <w:r w:rsidRPr="00BD1C98">
        <w:rPr>
          <w:rFonts w:ascii="Times New Roman" w:hAnsi="Times New Roman" w:cs="Times New Roman"/>
          <w:color w:val="000000" w:themeColor="text1"/>
          <w:sz w:val="18"/>
          <w:szCs w:val="18"/>
        </w:rPr>
        <w:t xml:space="preserve"> - плановые затраты по статье "Общепроизводственные затраты", включаемые в себестоимость i-й темы НИОК(Т)Р, руб.коп.;</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w:t>
      </w:r>
      <w:r w:rsidRPr="00BD1C98">
        <w:rPr>
          <w:rFonts w:ascii="Times New Roman" w:hAnsi="Times New Roman" w:cs="Times New Roman"/>
          <w:color w:val="000000" w:themeColor="text1"/>
          <w:sz w:val="18"/>
          <w:szCs w:val="18"/>
          <w:vertAlign w:val="subscript"/>
        </w:rPr>
        <w:t>пл</w:t>
      </w:r>
      <w:r w:rsidRPr="00BD1C98">
        <w:rPr>
          <w:rFonts w:ascii="Times New Roman" w:hAnsi="Times New Roman" w:cs="Times New Roman"/>
          <w:color w:val="000000" w:themeColor="text1"/>
          <w:sz w:val="18"/>
          <w:szCs w:val="18"/>
        </w:rPr>
        <w:t xml:space="preserve"> - плановая норма (ставка) общепроизводственных затрат, руб.коп. / 1 руб. прямых материальных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ПрМЗ</w:t>
      </w:r>
      <w:r w:rsidRPr="00BD1C98">
        <w:rPr>
          <w:rFonts w:ascii="Times New Roman" w:hAnsi="Times New Roman" w:cs="Times New Roman"/>
          <w:color w:val="000000" w:themeColor="text1"/>
          <w:sz w:val="18"/>
          <w:szCs w:val="18"/>
          <w:vertAlign w:val="subscript"/>
        </w:rPr>
        <w:t>i пл</w:t>
      </w:r>
      <w:r w:rsidRPr="00BD1C98">
        <w:rPr>
          <w:rFonts w:ascii="Times New Roman" w:hAnsi="Times New Roman" w:cs="Times New Roman"/>
          <w:color w:val="000000" w:themeColor="text1"/>
          <w:sz w:val="18"/>
          <w:szCs w:val="18"/>
        </w:rPr>
        <w:t xml:space="preserve"> - плановые прямые материальные затраты, предусмотренные на выполнение i-й темы НИОК(Т)Р в соответствии с приложением 2А-1, руб.коп. (примеры - приложения 4Г, 4Д).</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22.3. Использование стоимостного показателя - прямые затраты - в качестве базы распределения общепроизводственных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Коммерческие организации-исполнители в зависимости от специфики деятельности могут использовать информацию о затратах по статьям "Материалы и комплектующие изделия", "Топливно-энергетические ресурсы", "Специальное оборудование", "Заработная плата исследователей и разработчиков", другие.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Методика использования прямых затрат в качестве базы распределения общепроизводственных (косвенных) затрат (строка 2 приложения 2-З) предполагает проведение следующих расчетов: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22.3.1. Определяется плановая сумма прямых затрат по организации на планируемый год.</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Источником информации для определения суммы прямых затрат по организации на планируемый год является бизнес-план развития организации на год.</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22.3.2. Определяется плановая норма (ставка) общепроизводственных затрат (строка 3 приложения 2-З).</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Методика расчета плановой нормы (ставки) общепроизводственных затрат аналогична подпункту 22.1.2 пункта 22, с использованием в расчетах в качестве базы распределения суммы прямых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22.3.3. Определяется сумма затрат по статье "Общепроизводственные затраты" по формуле 3 с применением плановой нормы (ставки) общепроизводственных затрат структурного подразделения или средней плановой нормы (ставки) общепроизводственных затрат (рассчитанных в соответствии с подпунктом 22.2.2 пункта 22):</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ОПЗ</w:t>
      </w:r>
      <w:r w:rsidRPr="00BD1C98">
        <w:rPr>
          <w:rFonts w:ascii="Times New Roman" w:hAnsi="Times New Roman" w:cs="Times New Roman"/>
          <w:color w:val="000000" w:themeColor="text1"/>
          <w:sz w:val="18"/>
          <w:szCs w:val="18"/>
          <w:vertAlign w:val="subscript"/>
        </w:rPr>
        <w:t>i пл</w:t>
      </w:r>
      <w:r w:rsidRPr="00BD1C98">
        <w:rPr>
          <w:rFonts w:ascii="Times New Roman" w:hAnsi="Times New Roman" w:cs="Times New Roman"/>
          <w:color w:val="000000" w:themeColor="text1"/>
          <w:sz w:val="18"/>
          <w:szCs w:val="18"/>
        </w:rPr>
        <w:t xml:space="preserve"> = Ст</w:t>
      </w:r>
      <w:r w:rsidRPr="00BD1C98">
        <w:rPr>
          <w:rFonts w:ascii="Times New Roman" w:hAnsi="Times New Roman" w:cs="Times New Roman"/>
          <w:color w:val="000000" w:themeColor="text1"/>
          <w:sz w:val="18"/>
          <w:szCs w:val="18"/>
          <w:vertAlign w:val="subscript"/>
        </w:rPr>
        <w:t>пл</w:t>
      </w:r>
      <w:r w:rsidRPr="00BD1C98">
        <w:rPr>
          <w:rFonts w:ascii="Times New Roman" w:hAnsi="Times New Roman" w:cs="Times New Roman"/>
          <w:color w:val="000000" w:themeColor="text1"/>
          <w:sz w:val="18"/>
          <w:szCs w:val="18"/>
        </w:rPr>
        <w:t xml:space="preserve"> x ПрЗ</w:t>
      </w:r>
      <w:r w:rsidRPr="00BD1C98">
        <w:rPr>
          <w:rFonts w:ascii="Times New Roman" w:hAnsi="Times New Roman" w:cs="Times New Roman"/>
          <w:color w:val="000000" w:themeColor="text1"/>
          <w:sz w:val="18"/>
          <w:szCs w:val="18"/>
          <w:vertAlign w:val="subscript"/>
        </w:rPr>
        <w:t>i пл</w:t>
      </w:r>
      <w:r w:rsidRPr="00BD1C98">
        <w:rPr>
          <w:rFonts w:ascii="Times New Roman" w:hAnsi="Times New Roman" w:cs="Times New Roman"/>
          <w:color w:val="000000" w:themeColor="text1"/>
          <w:sz w:val="18"/>
          <w:szCs w:val="18"/>
        </w:rPr>
        <w:t>, (4)</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где ОПЗ</w:t>
      </w:r>
      <w:r w:rsidRPr="00BD1C98">
        <w:rPr>
          <w:rFonts w:ascii="Times New Roman" w:hAnsi="Times New Roman" w:cs="Times New Roman"/>
          <w:color w:val="000000" w:themeColor="text1"/>
          <w:sz w:val="18"/>
          <w:szCs w:val="18"/>
          <w:vertAlign w:val="subscript"/>
        </w:rPr>
        <w:t>i пл</w:t>
      </w:r>
      <w:r w:rsidRPr="00BD1C98">
        <w:rPr>
          <w:rFonts w:ascii="Times New Roman" w:hAnsi="Times New Roman" w:cs="Times New Roman"/>
          <w:color w:val="000000" w:themeColor="text1"/>
          <w:sz w:val="18"/>
          <w:szCs w:val="18"/>
        </w:rPr>
        <w:t xml:space="preserve"> - плановые затраты по статье "Общепроизводственные затраты", включаемые в себестоимость i-й темы НИОК(Т)Р, руб.коп.;</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w:t>
      </w:r>
      <w:r w:rsidRPr="00BD1C98">
        <w:rPr>
          <w:rFonts w:ascii="Times New Roman" w:hAnsi="Times New Roman" w:cs="Times New Roman"/>
          <w:color w:val="000000" w:themeColor="text1"/>
          <w:sz w:val="18"/>
          <w:szCs w:val="18"/>
          <w:vertAlign w:val="subscript"/>
        </w:rPr>
        <w:t>пл</w:t>
      </w:r>
      <w:r w:rsidRPr="00BD1C98">
        <w:rPr>
          <w:rFonts w:ascii="Times New Roman" w:hAnsi="Times New Roman" w:cs="Times New Roman"/>
          <w:color w:val="000000" w:themeColor="text1"/>
          <w:sz w:val="18"/>
          <w:szCs w:val="18"/>
        </w:rPr>
        <w:t xml:space="preserve"> - плановая норма (ставка) общепроизводственных затрат, руб.коп. / 1 руб. прямых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ПрЗ</w:t>
      </w:r>
      <w:r w:rsidRPr="00BD1C98">
        <w:rPr>
          <w:rFonts w:ascii="Times New Roman" w:hAnsi="Times New Roman" w:cs="Times New Roman"/>
          <w:color w:val="000000" w:themeColor="text1"/>
          <w:sz w:val="18"/>
          <w:szCs w:val="18"/>
          <w:vertAlign w:val="subscript"/>
        </w:rPr>
        <w:t>i пл</w:t>
      </w:r>
      <w:r w:rsidRPr="00BD1C98">
        <w:rPr>
          <w:rFonts w:ascii="Times New Roman" w:hAnsi="Times New Roman" w:cs="Times New Roman"/>
          <w:color w:val="000000" w:themeColor="text1"/>
          <w:sz w:val="18"/>
          <w:szCs w:val="18"/>
        </w:rPr>
        <w:t xml:space="preserve"> - плановые прямые затраты, предусмотренные на выполнение i-й темы НИОК(Т)Р в соответствии с приложениями 2А-1, 2В (или 2Г), руб.коп. (пример - приложение 4Е).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22.4. Сумма общепроизводственных затрат, включаемая в себестоимость НИОК(Т)Р в целом по теме и по этапам, определяется в приложении 2И. Данные по строке "Всего общепроизводственных затрат на тему" граф 4 - 7 приложения 2И переносятся в графы 3 - 6 по строке 9 приложения 3.</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22.5. Необходимо обеспечить контроль над тем, чтобы сумма плановых общепроизводственных затрат по всем темам НИОК(Т)Р не превышала их плановой величины по данному виду деятельности.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23. Методики распределения косвенных расходов (затрат) бюджетными организациями аналогичны методикам, рассмотренным в пункте 22 Методических рекомендаций.</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24. Планирование управленческих расходов коммерческой организацией производится в целом по организации.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Организации-исполнители самостоятельно разрабатывают методику планирования управленческих расходов и </w:t>
      </w:r>
      <w:r w:rsidRPr="00BD1C98">
        <w:rPr>
          <w:rFonts w:ascii="Times New Roman" w:hAnsi="Times New Roman" w:cs="Times New Roman"/>
          <w:color w:val="000000" w:themeColor="text1"/>
          <w:sz w:val="18"/>
          <w:szCs w:val="18"/>
        </w:rPr>
        <w:lastRenderedPageBreak/>
        <w:t>закрепляют ее в локальных правовых актах.</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Управленческие расходы включаются в смету затрат (плановую калькуляцию) на выполнение НИОК(Т)Р косвенным путем пропорционально базе распределения, установленной организацией-исполнителем самостоятельно с учетом специфики ее деятельности и закрепленной в локальных правовых актах.</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качестве базы распределения могут использоваться стоимостные показатели (прямые затраты общие, прямые материальные затраты, фонд заработной платы исследователей и разработчиков, другие) и (или) количественные показатели (фонд рабочего времени исследователей и разработчиков, площадь помещений, другие).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Для расчета суммы управленческих расходов, включаемых в смету затрат (плановую калькуляцию) на выполнение НИОК(Т)Р (приложение 3), могут использоваться методики распределения, рассмотренные в пункте 22 Методических рекомендаций.</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center"/>
        <w:outlineLvl w:val="1"/>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ГЛАВА 4</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УЧЕТ ЗАТРАТ, ОТНОСИМЫХ НА СЕБЕСТОИМОСТЬ НИОК(Т)Р</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jc w:val="center"/>
        <w:outlineLvl w:val="2"/>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4.1. Организация учета затрат на выполнение НИОК(Т)Р</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25. Организация учета затрат на выполнение НИОК(Т)Р осуществляется согласно разработанной и утвержденной в соответствии с законодательством учетной политике организации-исполнителя. В учетной политике согласно законодательству раскрываются следующие положения, отражающие особенности учета затрат по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учетная оценка активов, используемых при выполнении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указание субсчетов и аналитических счетов к синтетическим счетам учета затрат, связанных с выполнением НИОК(Т)Р, в плане счетов;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формы первичных учетных документов, используемых для документирования операций по понесенным в результате выполнения НИОК(Т)Р затратам;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порядок проведения инвентаризации незавершенного производства по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перечень общепроизводственных затрат по выполнению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26. Для учетной оценки применяются первоначальная, приведенная (дисконтированная), переоцененная стоимости, а также другие виды учетной оценки. Порядок их применения устанавливается законодательством Республики Беларусь. Методологические основы, порядок формирования в бухгалтерском учете информации о запасах и их оценке определены в </w:t>
      </w:r>
      <w:hyperlink r:id="rId49" w:history="1">
        <w:r w:rsidRPr="00BD1C98">
          <w:rPr>
            <w:rFonts w:ascii="Times New Roman" w:hAnsi="Times New Roman" w:cs="Times New Roman"/>
            <w:color w:val="000000" w:themeColor="text1"/>
            <w:sz w:val="18"/>
            <w:szCs w:val="18"/>
          </w:rPr>
          <w:t>Инструкции</w:t>
        </w:r>
      </w:hyperlink>
      <w:r w:rsidRPr="00BD1C98">
        <w:rPr>
          <w:rFonts w:ascii="Times New Roman" w:hAnsi="Times New Roman" w:cs="Times New Roman"/>
          <w:color w:val="000000" w:themeColor="text1"/>
          <w:sz w:val="18"/>
          <w:szCs w:val="18"/>
        </w:rPr>
        <w:t xml:space="preserve"> по бухгалтерскому учету запасов, утвержденной Постановлением N 133, и </w:t>
      </w:r>
      <w:hyperlink r:id="rId50" w:history="1">
        <w:r w:rsidRPr="00BD1C98">
          <w:rPr>
            <w:rFonts w:ascii="Times New Roman" w:hAnsi="Times New Roman" w:cs="Times New Roman"/>
            <w:color w:val="000000" w:themeColor="text1"/>
            <w:sz w:val="18"/>
            <w:szCs w:val="18"/>
          </w:rPr>
          <w:t>Методических указаниях N 59</w:t>
        </w:r>
      </w:hyperlink>
      <w:r w:rsidRPr="00BD1C98">
        <w:rPr>
          <w:rFonts w:ascii="Times New Roman" w:hAnsi="Times New Roman" w:cs="Times New Roman"/>
          <w:color w:val="000000" w:themeColor="text1"/>
          <w:sz w:val="18"/>
          <w:szCs w:val="18"/>
        </w:rPr>
        <w: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Стоимость тары однократного использования, приобретенной вместе с запасами и включенной в стоимость этих запасов, отдельно в бухгалтерском учете не отражается.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Выраженная в иностранной валюте стоимость полученных активов (сумма понесенных затрат) отражается в бухгалтерском учете в белорусских рублях по официальному курсу в соответствии с </w:t>
      </w:r>
      <w:hyperlink r:id="rId51" w:history="1">
        <w:r w:rsidRPr="00BD1C98">
          <w:rPr>
            <w:rFonts w:ascii="Times New Roman" w:hAnsi="Times New Roman" w:cs="Times New Roman"/>
            <w:color w:val="000000" w:themeColor="text1"/>
            <w:sz w:val="18"/>
            <w:szCs w:val="18"/>
          </w:rPr>
          <w:t>Постановлением N 69</w:t>
        </w:r>
      </w:hyperlink>
      <w:r w:rsidRPr="00BD1C98">
        <w:rPr>
          <w:rFonts w:ascii="Times New Roman" w:hAnsi="Times New Roman" w:cs="Times New Roman"/>
          <w:color w:val="000000" w:themeColor="text1"/>
          <w:sz w:val="18"/>
          <w:szCs w:val="18"/>
        </w:rPr>
        <w: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Оставшееся после окончания или прекращения темы НИОК(Т)Р, выполняемой по гражданско-правовым договорам, специальное оборудование, а также опытные образцы, макеты и другие изделия, приобретенные или изготовленные в процессе работы над темой, предусмотренной договором, должны передаваться заказчику или оставаться у организации-исполнителя в соответствии с условиями договора.</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27. Затраты на выполнение НИОК(Т)Р учитываются на основании первичных учетных документов, оформленных в порядке, установленном законодательством. Под первичным учетным документом понимается документ, на основании которого хозяйственная операция отражается на счетах бухгалтерского учета, составленный в момент ее совершения, а если это не представляется возможным - непосредственно после ее совершения. Первичным учетным документом оформляется каждая хозяйственная операция, в том числе распределение косвенных затрат на выполнение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Для удобства формы первичных учетных документов по учету затрат на выполнение НИОК(Т)Р могут содержать реквизит "код", позволяющий идентифицировать прямые затраты по выполняемым темам НИОК(Т)Р, или предусматривать "номер темы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28. При организации бухгалтерского учета затрат на выполнение НИОК(Т)Р используется позаказный метод учета затрат и калькулирования себестоимости.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аналитическом учете затраты группируются по темам НИОК(Т)Р в разрезе установленных калькуляционных статей. При необходимости организации могут предусмотреть аналитический учет затрат по источникам финансирования.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До полного выполнения заказа все относящиеся к нему затраты как отчетного, так и предшествующих периодов отражаются в составе незавершенного производства.</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Для целей данной главы под отчетным периодом понимается календарный месяц.</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на выполнение НИОК(Т)Р включаются в себестоимость НИОК(Т)Р того отчетного периода, к которому они относятся, независимо от времени оплаты - предварительной (арендная плата и другие) или последующей (оплата отпусков работников и другие).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Фактическая себестоимость темы (заказа) определяется после ее выполнения в полном объеме.</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center"/>
        <w:outlineLvl w:val="2"/>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4.2. Бухгалтерский учет затрат на выполнение НИОК(Т)Р в бюджетных организациях</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29. Бухгалтерский учет затрат на выполнение НИОК(Т)Р в бюджетных организациях ведется в соответствии с </w:t>
      </w:r>
      <w:hyperlink r:id="rId52" w:history="1">
        <w:r w:rsidRPr="00BD1C98">
          <w:rPr>
            <w:rFonts w:ascii="Times New Roman" w:hAnsi="Times New Roman" w:cs="Times New Roman"/>
            <w:color w:val="000000" w:themeColor="text1"/>
            <w:sz w:val="18"/>
            <w:szCs w:val="18"/>
          </w:rPr>
          <w:t>Инструкцией</w:t>
        </w:r>
      </w:hyperlink>
      <w:r w:rsidRPr="00BD1C98">
        <w:rPr>
          <w:rFonts w:ascii="Times New Roman" w:hAnsi="Times New Roman" w:cs="Times New Roman"/>
          <w:color w:val="000000" w:themeColor="text1"/>
          <w:sz w:val="18"/>
          <w:szCs w:val="18"/>
        </w:rPr>
        <w:t xml:space="preserve"> по бухгалтерскому учету нематериальных активов в бюджетных организациях, утвержденной Постановлением N 25.</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бюджетных организациях НИОК(Т)Р выполняются за счет: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бюджетных средств, выделяемых распорядителем бюджетных средств, в соответствии с утвержденной бюджетной сметой. Фактические затраты на выполнение НИОК(Т)Р учитываются на субсчете 200 "Расходы по бюджету" счета 20 "Расходы по бюджету". По окончании года затраты по выполненному годовому этапу работ списываются на уменьшение бюджетного источника финансирования (в дебет субсчетов 140 "Расчеты по финансированию из бюджета", 230 "Финансирование из бюджета");</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средств, получаемых от приносящей доходы деятельности, а именно за счет превышения доходов над расходами, остающихся в распоряжении бюджетной организации;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средств организаций-заказчиков на основании заключенных с ними договоров. НИОК(Т)Р, выполняемые за счет средств организаций-заказчиков (включая средства государственных заказчиков) на основе заключенных с ними договоров, относятся к предпринимательской деятельности (деятельности, приносящей доходы).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на выполнение НИОК(Т)Р, финансируемых за счет средств бюджета, а также за счет средств других организаций по заключенным с ними договорам на выполнение НИОК(Т)Р, отражаются организациями-исполнителями по дебету субсчета 082 "Затраты на научно-исследовательские работы по договорам" счета 08 "Затраты на производство" и кредиту субсчетов: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043 "Материалы длительного пользования для научных исследований и на лабораторном испытании" - на стоимость материалов длительного пользования, использованных при выполнении темы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044 "Спецоборудование для договорных научно-исследовательских работ" - на стоимость специального оборудования, использованного при выполнении темы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060 "Материалы для учебных, научных и других целей", 064 "Топливо, горючее и смазочные материалы", 067 "Прочие материалы", 069 "Запасные части" - на стоимость запасов, использованных при выполнении темы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180 "Расчеты с персоналом" - на сумму начисленной заработной платы исследователям и разработчикам;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171 "Расчеты по социальному страхованию" - на сумму отчислений на социальное страхование и обеспечение, исчисленную от начисленной заработной платы исследователей и разработчиков;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160 "Расчеты с подотчетными лицами" - на сумму затрат на служебные командировки, связанные с выполнением темы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178 "Расчеты с прочими дебиторами и кредиторами" - на сумму затрат на услуги других лиц, связанные с выполнением темы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250 "Фонд в основных средствах" или 260 "Фонд отдельных предметов в составе оборотных средств" - на стоимость специального оборудования, приобретенного для выполнения темы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173 "Расчеты с бюджетом" - на сумму начисленных налогов и сборов, относимых на затраты на выполнение темы НИОК(Т)Р в соответствии с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Косвенные расходы (затраты) предварительно учитываются на активном собирательно-распределительном субсчете 210 "Расходы к распределению". По окончании отчетного периода общая сумма накладных затрат списывается с кредита субсчета 210 "Расходы к распределению" в дебет субсчета 082 "Затраты на научно-исследовательские работы по договорам" и распределяется между отдельными темами НИОК(Т)Р согласно установленной базе.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Сумма фактических затрат по выполненным НИОК(Т)Р в целом или по отдельным этапам НИОК(Т)Р отражается по дебету субсчетов 280 "Реализация продукции (работ, услуг)", 410 "Прибыли и убытки" и кредиту субсчета 082 "Затраты на научно-исследовательские работы по договорам".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Дебетовый остаток субсчета 082 "Затраты на научно-исследовательские работы по договорам" показывает величину незавершенного производства. В бухгалтерском учете остатки незавершенного производства по выполняемым НИОК(Т)Р оцениваются по сумме фактически произведенных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Стоимость использованного при выполнении НИОК(Т)Р специального оборудования отражается по дебету забалансового счета 02 "Товарно-материальные ценности, принятые на ответственное хранение" до окончания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Стоимость специального оборудования, возвращаемого после окончания НИОК(Т)Р заказчику, отражается по кредиту забалансового счета 02 "Товарно-материальные ценности, принятые на ответственное хранение".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Стоимость безвозмездно полученного исполнителями специального оборудования после окончания НИОК(Т)Р отражается как:</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основные средства: по дебету субсчета 013 "Машины и оборудование" и кредиту субсчета 250 "Фонд в основных средствах" - на первоначальную стоимость специального оборудования, по дебету субсчета 250 "Фонд в основных средствах" и кредиту субсчета 020 "Амортизация основных средств" - на сумму начисленной амортизации за период эксплуатации специального оборудования в процессе выполнения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отдельные предметы в составе оборотных средств: по дебету субсчета 071 "Предметы в эксплуатации" и кредиту субсчета 260 "Фонд отдельных предметов в составе оборотных средств";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материалы: по дебету субсчетов 060 "Материалы для учебных, научных и других целей", 063 "Хозяйственные материалы и канцелярские принадлежности" и кредиту субсчета 280 "Реализация продукции (работ, услуг)".</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center"/>
        <w:outlineLvl w:val="2"/>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4.3. Бухгалтерский учет затрат на выполнение НИОК(Т)Р в коммерческих организациях</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30. Бухгалтерский учет затрат на выполнение НИОК(Т)Р в коммерческих организациях ведется в соответствии с </w:t>
      </w:r>
      <w:hyperlink r:id="rId53" w:history="1">
        <w:r w:rsidRPr="00BD1C98">
          <w:rPr>
            <w:rFonts w:ascii="Times New Roman" w:hAnsi="Times New Roman" w:cs="Times New Roman"/>
            <w:color w:val="000000" w:themeColor="text1"/>
            <w:sz w:val="18"/>
            <w:szCs w:val="18"/>
          </w:rPr>
          <w:t>Инструкцией</w:t>
        </w:r>
      </w:hyperlink>
      <w:r w:rsidRPr="00BD1C98">
        <w:rPr>
          <w:rFonts w:ascii="Times New Roman" w:hAnsi="Times New Roman" w:cs="Times New Roman"/>
          <w:color w:val="000000" w:themeColor="text1"/>
          <w:sz w:val="18"/>
          <w:szCs w:val="18"/>
        </w:rPr>
        <w:t xml:space="preserve"> по бухгалтерскому учету нематериальных активов, утвержденной Постановлением N 25.</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коммерческих организациях НИОК(Т)Р выполняются за счет: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средств организаций-заказчиков (в том числе за счет средств республиканского и (или) местных бюджетов, а также государственных внебюджетных фондов на основании заключенных с ними договоров);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собственных средств.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Бухгалтерский учет затрат на проведение НИОК(Т)Р организациями-исполнителями, не являющимися обладателями имущественных прав на результаты НИОК(Т)Р, а также исполнителями, являющимися обладателями имущественных прав на результаты НИОК(Т)Р, создаваемых за счет бюджетных средств и подлежащих обязательной коммерциализации, осуществляется обособленно на отдельном субсчете к счету 20 "Основное производство" в разрезе отдельных тем НИОК(Т)Р (этапов).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Фактические затраты на выполнение НИОК(Т)Р отражаются по дебету счета 20 "Основное производство" и кредиту счетов: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 "Материалы", 43 "Готовая продукция" - на стоимость запасов (в том числе специального оборудования), использованных при выполнении НИОК(Т)Р, в соответствии с учетной политикой;</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70 "Расчеты с персоналом по оплате труда" - на сумму начисленной заработной платы исследователям и разработчикам;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69 "Расчеты по социальному страхованию и обеспечению" - на сумму отчислений на социальное страхование и обеспечение, исчисленную от начисленной заработной платы исследователям и разработчикам;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76 "Расчеты с разными дебиторами и кредиторами" субсчет 2 "Расчеты по имущественному и личному страхованию" - на сумму страховых взносов на обязательное страхование от несчастных случаев на производстве и профессиональных заболеваний в Белорусское республиканское унитарное страховое предприятие "Белгосстрах", другие обязательные страховые взносы в соответствии с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71 "Расчеты с подотчетными лицами" - на сумму затрат на служебные командировки, связанные с выполнением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02 "Амортизация основных средств", 05 "Амортизация нематериальных активов" - на сумму начисленной амортизации по основным средствам и нематериальным активам, используемым при выполнении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60 "Расчеты с поставщиками и подрядчиками", 76 "Расчеты с разными дебиторами и кредиторами" - на сумму выполненных работ и оказанных услуг сторонними организациями, индивидуальными предпринимателями, непосредственно связанных с определенной темой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68 "Расчеты по налогам и сборам" - на сумму начисленных налогов и сборов, относимых на затраты на выполнение НИОК(Т)Р в соответствии с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96 "Резервы предстоящих платежей" - на сумму начисленных резервов в соответствии с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23 "Вспомогательные производства" - на сумму затрат вспомогательных, в том числе опытно-экспериментальных, производств, связанных с выполнением темы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25 "Общепроизводственные затраты" - на сумму распределенных на тему НИОК(Т)Р общепроизводственных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других счетов - на суммы иных прямых затрат на выполнение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Дебетовый остаток по выполняемым темам НИОК(Т)Р счета 20 "Основное производство" показывает величину незавершенного производства. В бухгалтерском учете остатки незавершенного производства оцениваются по сумме фактически произведенных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После приемки выполненных НИОК(Т)Р в целом или их этапов учтенные на счете 20 "Основное производство" фактические затраты на выполнение НИОК(Т)Р списываются с этого счета в дебет счета 90 "Доходы и расходы по текущей деятельности" (субсчет 90-4 "Себестоимость реализованной продукции, товаров, работ, услуг").</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связанные с выполнением НИОК(Т)Р, признаются прочими расходами по текущей деятельности при прекращении работ в связи с невозможностью достижения результата и списываются с кредита счета 20 "Основное производство" в дебет счета 90 "Доходы и расходы по текущей деятельности" (субсчет 90-10 "Прочие расходы по текущей деятельности").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Приобретенное для выполнения НИОК(Т)Р специальное оборудование учитывается на счете 10 "Материалы". В целях осуществления контроля за сохранностью специального оборудования его стоимость отражается по дебету забалансового счета 002 "Имущество, принятое на ответственное хранение" до окончания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Стоимость специального оборудования, возвращаемого после окончания НИОК(Т)Р заказчику, отражается по кредиту забалансового счета 002 "Имущество, принятое на ответственное хранение".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Если специальное оборудование не возвращается после окончания НИОК(Т)Р заказчику, то его стоимость рассматривается как безвозмездно полученное и после окончания НИОК(Т)Р отражается как:</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основное средство: по дебету счета 01 "Основные средства" и кредиту счета 98 "Доходы будущих периодов";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запасы: по дебету счета 10 "Материалы" и кредиту счета 98 "Доходы будущих периодов" или счета 90 "Доходы и расходы по текущей деятельности" (субсчет 90-7 "Прочие доходы по текущей деятельности").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Учтенная в составе доходов будущих периодов стоимость специального оборудования, принятого к бухгалтерскому учету в качестве основных средств, отражается на протяжении срока его полезного использования по дебету счета 98 "Доходы будущих периодов" и кредиту счета 91 "Прочие доходы и расходы" по мере начисления амортизации.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Учтенная в составе доходов будущих периодов стоимость специального оборудования, принятого к бухгалтерскому учету в качестве запасов, отражается по дебету счета 98 "Доходы будущих периодов" и кредиту счета 90 "Доходы и расходы по текущей деятельности" (субсчет 90-7 "Прочие доходы по текущей деятельности") по мере списания его стоимости на расходы организации.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 финансировании темы НИОК(Т)Р за счет собственных и бюджетных средств фактические затраты на выполнение НИОК(Т)Р, произведенные за счет собственных средств, отражаются в бухгалтерском учете по счету 08 "Вложения в долгосрочные активы".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Если по договору на выполнение НИОК(Т)Р обладателем имущественных прав на результаты НИОК(Т)Р является организация-исполнитель, при финансировании темы НИОК(Т)Р за счет собственных и бюджетных средств фактические затраты, произведенные за счет собственных средств, отражаются в бухгалтерском учете по счету 08 "Вложения в долгосрочные активы" (субсчет 08-4 "Приобретение и создание нематериальных активов").</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center"/>
        <w:outlineLvl w:val="1"/>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ГЛАВА 5</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СВОДНЫЙ УЧЕТ ЗАТРАТ И КАЛЬКУЛИРОВАНИЕ ФАКТИЧЕСКОЙ СЕБЕСТОИМОСТИ НИОК(Т)Р</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31. Методика сводного учета затрат на выполнение НИОК(Т)Р и порядок составления на его основе калькуляций фактической себестоимости отражаются в учетной политике организации.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Под сводным учетом затрат на выполнение НИОК(Т)Р понимается обобщение всех затрат по отдельным темам НИОК(Т)Р, местам возникновения, экономическим элементам и по калькуляционным статьям.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В организациях-исполнителях, где одна и та же тема НИОК(Т)Р разрабатывается при участии двух и более структурных подразделений, сводный учет затрат целесообразно осуществлять с выделением затрат отдельных структурных </w:t>
      </w:r>
      <w:r w:rsidRPr="00BD1C98">
        <w:rPr>
          <w:rFonts w:ascii="Times New Roman" w:hAnsi="Times New Roman" w:cs="Times New Roman"/>
          <w:color w:val="000000" w:themeColor="text1"/>
          <w:sz w:val="18"/>
          <w:szCs w:val="18"/>
        </w:rPr>
        <w:lastRenderedPageBreak/>
        <w:t>подразделений.</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32. Сводный учет затрат на выполнение НИОК(Т)Р бюджетными организациями осуществляется на счете 082 "Затраты на научно-исследовательские работы по договорам".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Сводный учет затрат на выполнение НИОК(Т)Р коммерческими организациями осуществляется: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на счете 20 "Основное производство" (организациями-исполнителями, не являющимися обладателями имущественных прав на результаты НИОК(Т)Р; организациями-исполнителями, являющимися обладателями имущественных прав на результаты НИОК(Т)Р, подлежащих обязательной коммерциализации, в части бюджетного финансирования);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на счете 08 "Вложения в долгосрочные активы" (субсчет 08-4 "Приобретение и создание нематериальных активов") (организациями-правообладателями имущественных прав на результат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Сводный учет затрат на выполнение НИОК(Т)Р служит информационной базой для составления калькуляций фактической себестоимости тем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Фактическая себестоимость темы (этапа) НИОК(Т)Р определяется по окончании отчетного периода, в котором эта тема (этап) была выполнена.</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33. Себестоимость выполненной темы НИОК(Т)Р (этапа НИОК(Т)Р) формируется в следующей последовательности: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по дебету счетов учета затрат отражаются фактические прямые затраты в течение отчетного периода;</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резервируются предстоящие платежи в соответствии с законодательством и учетной политикой организации;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включаются затраты вспомогательных производств, приходящиеся на тему (этап) НИОК(Т)Р, в соответствии с учетной политикой;</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включаются общепроизводственные затраты (косвенные расходы (затраты)), приходящиеся на тему (этап) НИОК(Т)Р, в соответствии с учетной политикой;</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определяется незавершенное производство на конец отчетного периода (если предусмотрено выполнение темы (этапа) НИОК(Т)Р в следующем отчетном периоде);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определяется фактическая себестоимость выполненной темы НИОК(Т)Р (этапа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34. Расчет себестоимости темы (этапа) НИОК(Т)Р оформляется документом "Калькуляционная карточка себестоимости темы (этапа) НИОК(Т)Р" согласно приложению 5 или другим аналогичным по содержанию документом.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35. Для контроля и анализа целевого и эффективного использования полученных бюджетных средств, финансового результата и предельного уровня рентабельности организации к себестоимости выполненной темы (этапа) НИОК(Т)Р без отражения в бухгалтерском учете добавляют управленческие расходы, приходящиеся на данную тему (этап)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36. Для обобщения информации о затратах на выполнение НИОК(Т)Р по этапам, темам и в целом по организации составляются сводные ведомости затрат на выполнение НИОК(Т)Р согласно приложениям 6, 7 или другие аналогичные по содержанию документы.</w:t>
      </w: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1</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ГРУППИРОВКА ЗАТРАТ ПО КАЛЬКУЛЯЦИОННЫМ СТАТЬЯМ (ПРИМЕНИТЕЛЬНО К БЮДЖЕТНЫМ ОРГАНИЗАЦИЯМ)</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rPr>
          <w:rFonts w:ascii="Times New Roman" w:hAnsi="Times New Roman" w:cs="Times New Roman"/>
          <w:color w:val="000000" w:themeColor="text1"/>
          <w:sz w:val="18"/>
          <w:szCs w:val="18"/>
        </w:rPr>
        <w:sectPr w:rsidR="00C34F57" w:rsidRPr="00BD1C98" w:rsidSect="00BD1C98">
          <w:pgSz w:w="11905" w:h="16838"/>
          <w:pgMar w:top="1134" w:right="423" w:bottom="1134" w:left="1701" w:header="0" w:footer="0" w:gutter="0"/>
          <w:cols w:space="720"/>
        </w:sect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4"/>
        <w:gridCol w:w="1114"/>
        <w:gridCol w:w="754"/>
        <w:gridCol w:w="1129"/>
        <w:gridCol w:w="949"/>
        <w:gridCol w:w="706"/>
        <w:gridCol w:w="850"/>
        <w:gridCol w:w="851"/>
        <w:gridCol w:w="709"/>
        <w:gridCol w:w="567"/>
        <w:gridCol w:w="709"/>
        <w:gridCol w:w="851"/>
        <w:gridCol w:w="919"/>
        <w:gridCol w:w="1064"/>
        <w:gridCol w:w="1276"/>
      </w:tblGrid>
      <w:tr w:rsidR="00BD1C98" w:rsidRPr="00BD1C98" w:rsidTr="00BD1C98">
        <w:tc>
          <w:tcPr>
            <w:tcW w:w="186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Наименование расходов (затрат) (</w:t>
            </w:r>
            <w:hyperlink r:id="rId54" w:history="1">
              <w:r w:rsidRPr="00BD1C98">
                <w:rPr>
                  <w:rFonts w:ascii="Times New Roman" w:hAnsi="Times New Roman" w:cs="Times New Roman"/>
                  <w:color w:val="000000" w:themeColor="text1"/>
                  <w:sz w:val="18"/>
                  <w:szCs w:val="18"/>
                </w:rPr>
                <w:t>приложение 3</w:t>
              </w:r>
            </w:hyperlink>
            <w:r w:rsidRPr="00BD1C98">
              <w:rPr>
                <w:rFonts w:ascii="Times New Roman" w:hAnsi="Times New Roman" w:cs="Times New Roman"/>
                <w:color w:val="000000" w:themeColor="text1"/>
                <w:sz w:val="18"/>
                <w:szCs w:val="18"/>
              </w:rPr>
              <w:t xml:space="preserve"> к Инструкции о порядке составления, рассмотрения и утверждения бюджетных смет, смет доходов и расходов внебюджетных средств бюджетных организаций, бюджетных смет государственных внебюджетных фондов, а также внесения в них изменений и (или) дополнений)</w:t>
            </w:r>
          </w:p>
        </w:tc>
        <w:tc>
          <w:tcPr>
            <w:tcW w:w="3946" w:type="dxa"/>
            <w:gridSpan w:val="4"/>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Код расходов (</w:t>
            </w:r>
            <w:hyperlink r:id="rId55" w:history="1">
              <w:r w:rsidRPr="00BD1C98">
                <w:rPr>
                  <w:rFonts w:ascii="Times New Roman" w:hAnsi="Times New Roman" w:cs="Times New Roman"/>
                  <w:color w:val="000000" w:themeColor="text1"/>
                  <w:sz w:val="18"/>
                  <w:szCs w:val="18"/>
                </w:rPr>
                <w:t>приложение 6</w:t>
              </w:r>
            </w:hyperlink>
            <w:r w:rsidRPr="00BD1C98">
              <w:rPr>
                <w:rFonts w:ascii="Times New Roman" w:hAnsi="Times New Roman" w:cs="Times New Roman"/>
                <w:color w:val="000000" w:themeColor="text1"/>
                <w:sz w:val="18"/>
                <w:szCs w:val="18"/>
              </w:rPr>
              <w:t xml:space="preserve"> Постановления N 208)</w:t>
            </w:r>
          </w:p>
        </w:tc>
        <w:tc>
          <w:tcPr>
            <w:tcW w:w="7226" w:type="dxa"/>
            <w:gridSpan w:val="9"/>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Статьи затрат по калькуляции (глава 2 Методических рекомендаций)</w:t>
            </w:r>
          </w:p>
        </w:tc>
        <w:tc>
          <w:tcPr>
            <w:tcW w:w="1276"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Итого расходов</w:t>
            </w:r>
          </w:p>
        </w:tc>
      </w:tr>
      <w:tr w:rsidR="00BD1C98" w:rsidRPr="00BD1C98" w:rsidTr="00BD1C98">
        <w:trPr>
          <w:trHeight w:val="466"/>
        </w:trPr>
        <w:tc>
          <w:tcPr>
            <w:tcW w:w="1864" w:type="dxa"/>
            <w:vMerge/>
          </w:tcPr>
          <w:p w:rsidR="00C34F57" w:rsidRPr="00BD1C98" w:rsidRDefault="00C34F57">
            <w:pPr>
              <w:rPr>
                <w:rFonts w:ascii="Times New Roman" w:hAnsi="Times New Roman" w:cs="Times New Roman"/>
                <w:color w:val="000000" w:themeColor="text1"/>
                <w:sz w:val="18"/>
                <w:szCs w:val="18"/>
              </w:rPr>
            </w:pPr>
          </w:p>
        </w:tc>
        <w:tc>
          <w:tcPr>
            <w:tcW w:w="3946" w:type="dxa"/>
            <w:gridSpan w:val="4"/>
            <w:vMerge/>
          </w:tcPr>
          <w:p w:rsidR="00C34F57" w:rsidRPr="00BD1C98" w:rsidRDefault="00C34F57">
            <w:pPr>
              <w:rPr>
                <w:rFonts w:ascii="Times New Roman" w:hAnsi="Times New Roman" w:cs="Times New Roman"/>
                <w:color w:val="000000" w:themeColor="text1"/>
                <w:sz w:val="18"/>
                <w:szCs w:val="18"/>
              </w:rPr>
            </w:pPr>
          </w:p>
        </w:tc>
        <w:tc>
          <w:tcPr>
            <w:tcW w:w="6162" w:type="dxa"/>
            <w:gridSpan w:val="8"/>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прямые расходы (затраты)</w:t>
            </w:r>
          </w:p>
        </w:tc>
        <w:tc>
          <w:tcPr>
            <w:tcW w:w="106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косвенные расходы (затраты)</w:t>
            </w:r>
          </w:p>
        </w:tc>
        <w:tc>
          <w:tcPr>
            <w:tcW w:w="1276" w:type="dxa"/>
            <w:vMerge/>
          </w:tcPr>
          <w:p w:rsidR="00C34F57" w:rsidRPr="00BD1C98" w:rsidRDefault="00C34F57">
            <w:pPr>
              <w:rPr>
                <w:rFonts w:ascii="Times New Roman" w:hAnsi="Times New Roman" w:cs="Times New Roman"/>
                <w:color w:val="000000" w:themeColor="text1"/>
                <w:sz w:val="18"/>
                <w:szCs w:val="18"/>
              </w:rPr>
            </w:pPr>
          </w:p>
        </w:tc>
      </w:tr>
      <w:tr w:rsidR="00BD1C98" w:rsidRPr="00BD1C98" w:rsidTr="00BD1C98">
        <w:tc>
          <w:tcPr>
            <w:tcW w:w="1864" w:type="dxa"/>
            <w:vMerge/>
          </w:tcPr>
          <w:p w:rsidR="00C34F57" w:rsidRPr="00BD1C98" w:rsidRDefault="00C34F57">
            <w:pPr>
              <w:rPr>
                <w:rFonts w:ascii="Times New Roman" w:hAnsi="Times New Roman" w:cs="Times New Roman"/>
                <w:color w:val="000000" w:themeColor="text1"/>
                <w:sz w:val="18"/>
                <w:szCs w:val="18"/>
              </w:rPr>
            </w:pPr>
          </w:p>
        </w:tc>
        <w:tc>
          <w:tcPr>
            <w:tcW w:w="111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категория</w:t>
            </w:r>
          </w:p>
        </w:tc>
        <w:tc>
          <w:tcPr>
            <w:tcW w:w="7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статья</w:t>
            </w:r>
          </w:p>
        </w:tc>
        <w:tc>
          <w:tcPr>
            <w:tcW w:w="112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подстатья</w:t>
            </w:r>
          </w:p>
        </w:tc>
        <w:tc>
          <w:tcPr>
            <w:tcW w:w="94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элемент</w:t>
            </w:r>
          </w:p>
        </w:tc>
        <w:tc>
          <w:tcPr>
            <w:tcW w:w="706"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материалы и комплектующие изделия</w:t>
            </w:r>
          </w:p>
        </w:tc>
        <w:tc>
          <w:tcPr>
            <w:tcW w:w="85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топливно-энергетические ресурсы для научно-экспериментальных целей</w:t>
            </w:r>
          </w:p>
        </w:tc>
        <w:tc>
          <w:tcPr>
            <w:tcW w:w="85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специальное оборудование для научных и экспериментальных работ</w:t>
            </w:r>
          </w:p>
        </w:tc>
        <w:tc>
          <w:tcPr>
            <w:tcW w:w="70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заработная плата исследователей и разработчиков</w:t>
            </w:r>
          </w:p>
        </w:tc>
        <w:tc>
          <w:tcPr>
            <w:tcW w:w="56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взносы (отчисления) на социальное страхование</w:t>
            </w:r>
          </w:p>
        </w:tc>
        <w:tc>
          <w:tcPr>
            <w:tcW w:w="70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служебные командировки исследователей и разработчиков</w:t>
            </w:r>
          </w:p>
        </w:tc>
        <w:tc>
          <w:tcPr>
            <w:tcW w:w="85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работы и услуги сторонних организаций, индивидуальных предпринимателей</w:t>
            </w:r>
          </w:p>
        </w:tc>
        <w:tc>
          <w:tcPr>
            <w:tcW w:w="91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прочие прямые затраты</w:t>
            </w:r>
          </w:p>
        </w:tc>
        <w:tc>
          <w:tcPr>
            <w:tcW w:w="1064" w:type="dxa"/>
            <w:vMerge/>
          </w:tcPr>
          <w:p w:rsidR="00C34F57" w:rsidRPr="00BD1C98" w:rsidRDefault="00C34F57">
            <w:pPr>
              <w:rPr>
                <w:rFonts w:ascii="Times New Roman" w:hAnsi="Times New Roman" w:cs="Times New Roman"/>
                <w:color w:val="000000" w:themeColor="text1"/>
                <w:sz w:val="18"/>
                <w:szCs w:val="18"/>
              </w:rPr>
            </w:pPr>
          </w:p>
        </w:tc>
        <w:tc>
          <w:tcPr>
            <w:tcW w:w="1276" w:type="dxa"/>
            <w:vMerge/>
          </w:tcPr>
          <w:p w:rsidR="00C34F57" w:rsidRPr="00BD1C98" w:rsidRDefault="00C34F57">
            <w:pPr>
              <w:rPr>
                <w:rFonts w:ascii="Times New Roman" w:hAnsi="Times New Roman" w:cs="Times New Roman"/>
                <w:color w:val="000000" w:themeColor="text1"/>
                <w:sz w:val="18"/>
                <w:szCs w:val="18"/>
              </w:rPr>
            </w:pPr>
          </w:p>
        </w:tc>
      </w:tr>
      <w:tr w:rsidR="00BD1C98" w:rsidRPr="00BD1C98" w:rsidTr="00BD1C98">
        <w:tc>
          <w:tcPr>
            <w:tcW w:w="11972" w:type="dxa"/>
            <w:gridSpan w:val="13"/>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Текущие расходы (затраты), необходимые для осуществления НИОК(Т)Р</w:t>
            </w:r>
          </w:p>
        </w:tc>
        <w:tc>
          <w:tcPr>
            <w:tcW w:w="1064"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BD1C98">
        <w:tc>
          <w:tcPr>
            <w:tcW w:w="186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Текущие расходы - всего</w:t>
            </w:r>
          </w:p>
        </w:tc>
        <w:tc>
          <w:tcPr>
            <w:tcW w:w="111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00</w:t>
            </w:r>
          </w:p>
        </w:tc>
        <w:tc>
          <w:tcPr>
            <w:tcW w:w="11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00</w:t>
            </w:r>
          </w:p>
        </w:tc>
        <w:tc>
          <w:tcPr>
            <w:tcW w:w="94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00</w:t>
            </w:r>
          </w:p>
        </w:tc>
        <w:tc>
          <w:tcPr>
            <w:tcW w:w="706"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919" w:type="dxa"/>
          </w:tcPr>
          <w:p w:rsidR="00C34F57" w:rsidRPr="00BD1C98" w:rsidRDefault="00C34F57">
            <w:pPr>
              <w:pStyle w:val="ConsPlusNormal"/>
              <w:rPr>
                <w:rFonts w:ascii="Times New Roman" w:hAnsi="Times New Roman" w:cs="Times New Roman"/>
                <w:color w:val="000000" w:themeColor="text1"/>
                <w:sz w:val="18"/>
                <w:szCs w:val="18"/>
              </w:rPr>
            </w:pPr>
          </w:p>
        </w:tc>
        <w:tc>
          <w:tcPr>
            <w:tcW w:w="1064"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BD1C98">
        <w:tc>
          <w:tcPr>
            <w:tcW w:w="186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Заработная плата рабочих и служащих</w:t>
            </w:r>
          </w:p>
        </w:tc>
        <w:tc>
          <w:tcPr>
            <w:tcW w:w="111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11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01</w:t>
            </w:r>
          </w:p>
        </w:tc>
        <w:tc>
          <w:tcPr>
            <w:tcW w:w="94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00</w:t>
            </w:r>
          </w:p>
        </w:tc>
        <w:tc>
          <w:tcPr>
            <w:tcW w:w="706"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919" w:type="dxa"/>
          </w:tcPr>
          <w:p w:rsidR="00C34F57" w:rsidRPr="00BD1C98" w:rsidRDefault="00C34F57">
            <w:pPr>
              <w:pStyle w:val="ConsPlusNormal"/>
              <w:rPr>
                <w:rFonts w:ascii="Times New Roman" w:hAnsi="Times New Roman" w:cs="Times New Roman"/>
                <w:color w:val="000000" w:themeColor="text1"/>
                <w:sz w:val="18"/>
                <w:szCs w:val="18"/>
              </w:rPr>
            </w:pPr>
          </w:p>
        </w:tc>
        <w:tc>
          <w:tcPr>
            <w:tcW w:w="1064"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BD1C98">
        <w:tc>
          <w:tcPr>
            <w:tcW w:w="186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Взносы (отчисления) на социальное страхование</w:t>
            </w:r>
          </w:p>
        </w:tc>
        <w:tc>
          <w:tcPr>
            <w:tcW w:w="111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11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02</w:t>
            </w:r>
          </w:p>
        </w:tc>
        <w:tc>
          <w:tcPr>
            <w:tcW w:w="94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00</w:t>
            </w:r>
          </w:p>
        </w:tc>
        <w:tc>
          <w:tcPr>
            <w:tcW w:w="706"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919" w:type="dxa"/>
          </w:tcPr>
          <w:p w:rsidR="00C34F57" w:rsidRPr="00BD1C98" w:rsidRDefault="00C34F57">
            <w:pPr>
              <w:pStyle w:val="ConsPlusNormal"/>
              <w:rPr>
                <w:rFonts w:ascii="Times New Roman" w:hAnsi="Times New Roman" w:cs="Times New Roman"/>
                <w:color w:val="000000" w:themeColor="text1"/>
                <w:sz w:val="18"/>
                <w:szCs w:val="18"/>
              </w:rPr>
            </w:pPr>
          </w:p>
        </w:tc>
        <w:tc>
          <w:tcPr>
            <w:tcW w:w="1064"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BD1C98">
        <w:tc>
          <w:tcPr>
            <w:tcW w:w="186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Приобретение предметов снабжения и расходных материалов</w:t>
            </w:r>
          </w:p>
        </w:tc>
        <w:tc>
          <w:tcPr>
            <w:tcW w:w="111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11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03</w:t>
            </w:r>
          </w:p>
        </w:tc>
        <w:tc>
          <w:tcPr>
            <w:tcW w:w="94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00</w:t>
            </w:r>
          </w:p>
        </w:tc>
        <w:tc>
          <w:tcPr>
            <w:tcW w:w="706"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919" w:type="dxa"/>
          </w:tcPr>
          <w:p w:rsidR="00C34F57" w:rsidRPr="00BD1C98" w:rsidRDefault="00C34F57">
            <w:pPr>
              <w:pStyle w:val="ConsPlusNormal"/>
              <w:rPr>
                <w:rFonts w:ascii="Times New Roman" w:hAnsi="Times New Roman" w:cs="Times New Roman"/>
                <w:color w:val="000000" w:themeColor="text1"/>
                <w:sz w:val="18"/>
                <w:szCs w:val="18"/>
              </w:rPr>
            </w:pPr>
          </w:p>
        </w:tc>
        <w:tc>
          <w:tcPr>
            <w:tcW w:w="1064"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BD1C98">
        <w:tc>
          <w:tcPr>
            <w:tcW w:w="186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Командировки и служебные разъезды</w:t>
            </w:r>
          </w:p>
        </w:tc>
        <w:tc>
          <w:tcPr>
            <w:tcW w:w="111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11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04</w:t>
            </w:r>
          </w:p>
        </w:tc>
        <w:tc>
          <w:tcPr>
            <w:tcW w:w="94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00</w:t>
            </w:r>
          </w:p>
        </w:tc>
        <w:tc>
          <w:tcPr>
            <w:tcW w:w="706"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919" w:type="dxa"/>
          </w:tcPr>
          <w:p w:rsidR="00C34F57" w:rsidRPr="00BD1C98" w:rsidRDefault="00C34F57">
            <w:pPr>
              <w:pStyle w:val="ConsPlusNormal"/>
              <w:rPr>
                <w:rFonts w:ascii="Times New Roman" w:hAnsi="Times New Roman" w:cs="Times New Roman"/>
                <w:color w:val="000000" w:themeColor="text1"/>
                <w:sz w:val="18"/>
                <w:szCs w:val="18"/>
              </w:rPr>
            </w:pPr>
          </w:p>
        </w:tc>
        <w:tc>
          <w:tcPr>
            <w:tcW w:w="1064"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BD1C98">
        <w:tc>
          <w:tcPr>
            <w:tcW w:w="186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Оплата транспортных услуг</w:t>
            </w:r>
          </w:p>
        </w:tc>
        <w:tc>
          <w:tcPr>
            <w:tcW w:w="111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11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05</w:t>
            </w:r>
          </w:p>
        </w:tc>
        <w:tc>
          <w:tcPr>
            <w:tcW w:w="94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00</w:t>
            </w:r>
          </w:p>
        </w:tc>
        <w:tc>
          <w:tcPr>
            <w:tcW w:w="706"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919" w:type="dxa"/>
          </w:tcPr>
          <w:p w:rsidR="00C34F57" w:rsidRPr="00BD1C98" w:rsidRDefault="00C34F57">
            <w:pPr>
              <w:pStyle w:val="ConsPlusNormal"/>
              <w:rPr>
                <w:rFonts w:ascii="Times New Roman" w:hAnsi="Times New Roman" w:cs="Times New Roman"/>
                <w:color w:val="000000" w:themeColor="text1"/>
                <w:sz w:val="18"/>
                <w:szCs w:val="18"/>
              </w:rPr>
            </w:pPr>
          </w:p>
        </w:tc>
        <w:tc>
          <w:tcPr>
            <w:tcW w:w="1064"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BD1C98">
        <w:tc>
          <w:tcPr>
            <w:tcW w:w="186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Оплата услуг связи</w:t>
            </w:r>
          </w:p>
        </w:tc>
        <w:tc>
          <w:tcPr>
            <w:tcW w:w="111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11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06</w:t>
            </w:r>
          </w:p>
        </w:tc>
        <w:tc>
          <w:tcPr>
            <w:tcW w:w="94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00</w:t>
            </w:r>
          </w:p>
        </w:tc>
        <w:tc>
          <w:tcPr>
            <w:tcW w:w="706"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919" w:type="dxa"/>
          </w:tcPr>
          <w:p w:rsidR="00C34F57" w:rsidRPr="00BD1C98" w:rsidRDefault="00C34F57">
            <w:pPr>
              <w:pStyle w:val="ConsPlusNormal"/>
              <w:rPr>
                <w:rFonts w:ascii="Times New Roman" w:hAnsi="Times New Roman" w:cs="Times New Roman"/>
                <w:color w:val="000000" w:themeColor="text1"/>
                <w:sz w:val="18"/>
                <w:szCs w:val="18"/>
              </w:rPr>
            </w:pPr>
          </w:p>
        </w:tc>
        <w:tc>
          <w:tcPr>
            <w:tcW w:w="1064"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BD1C98">
        <w:tc>
          <w:tcPr>
            <w:tcW w:w="186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Оплата коммунальных услуг</w:t>
            </w:r>
          </w:p>
        </w:tc>
        <w:tc>
          <w:tcPr>
            <w:tcW w:w="111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11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07</w:t>
            </w:r>
          </w:p>
        </w:tc>
        <w:tc>
          <w:tcPr>
            <w:tcW w:w="94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00</w:t>
            </w:r>
          </w:p>
        </w:tc>
        <w:tc>
          <w:tcPr>
            <w:tcW w:w="706"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919" w:type="dxa"/>
          </w:tcPr>
          <w:p w:rsidR="00C34F57" w:rsidRPr="00BD1C98" w:rsidRDefault="00C34F57">
            <w:pPr>
              <w:pStyle w:val="ConsPlusNormal"/>
              <w:rPr>
                <w:rFonts w:ascii="Times New Roman" w:hAnsi="Times New Roman" w:cs="Times New Roman"/>
                <w:color w:val="000000" w:themeColor="text1"/>
                <w:sz w:val="18"/>
                <w:szCs w:val="18"/>
              </w:rPr>
            </w:pPr>
          </w:p>
        </w:tc>
        <w:tc>
          <w:tcPr>
            <w:tcW w:w="1064"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BD1C98">
        <w:tc>
          <w:tcPr>
            <w:tcW w:w="186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Прочие текущие расходы на закупку товаров и оплату услуг</w:t>
            </w:r>
          </w:p>
        </w:tc>
        <w:tc>
          <w:tcPr>
            <w:tcW w:w="111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11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94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00</w:t>
            </w:r>
          </w:p>
        </w:tc>
        <w:tc>
          <w:tcPr>
            <w:tcW w:w="706"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919" w:type="dxa"/>
          </w:tcPr>
          <w:p w:rsidR="00C34F57" w:rsidRPr="00BD1C98" w:rsidRDefault="00C34F57">
            <w:pPr>
              <w:pStyle w:val="ConsPlusNormal"/>
              <w:rPr>
                <w:rFonts w:ascii="Times New Roman" w:hAnsi="Times New Roman" w:cs="Times New Roman"/>
                <w:color w:val="000000" w:themeColor="text1"/>
                <w:sz w:val="18"/>
                <w:szCs w:val="18"/>
              </w:rPr>
            </w:pPr>
          </w:p>
        </w:tc>
        <w:tc>
          <w:tcPr>
            <w:tcW w:w="1064"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r>
    </w:tbl>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2А-1</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Примерная форма</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СМЕТА-РАСЧЕТ ЗАТРАТ</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по теме (этапу) НИОК(Т)Р ________________________________________________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(номер или название темы НИОК(Т)Р)</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Статья затрат _"Материалы и комплектующие изделия"_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(наименование статьи)</w:t>
      </w:r>
    </w:p>
    <w:p w:rsidR="00C34F57" w:rsidRPr="00BD1C98" w:rsidRDefault="00C34F57">
      <w:pPr>
        <w:pStyle w:val="ConsPlusNormal"/>
        <w:ind w:firstLine="540"/>
        <w:jc w:val="both"/>
        <w:rPr>
          <w:rFonts w:ascii="Times New Roman" w:hAnsi="Times New Roman" w:cs="Times New Roman"/>
          <w:color w:val="000000" w:themeColor="text1"/>
          <w:sz w:val="18"/>
          <w:szCs w:val="1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09"/>
        <w:gridCol w:w="1204"/>
        <w:gridCol w:w="1134"/>
        <w:gridCol w:w="1191"/>
        <w:gridCol w:w="1417"/>
        <w:gridCol w:w="1174"/>
        <w:gridCol w:w="1234"/>
        <w:gridCol w:w="664"/>
        <w:gridCol w:w="1134"/>
        <w:gridCol w:w="1134"/>
        <w:gridCol w:w="1947"/>
      </w:tblGrid>
      <w:tr w:rsidR="00BD1C98" w:rsidRPr="00BD1C98" w:rsidTr="00BD1C98">
        <w:tc>
          <w:tcPr>
            <w:tcW w:w="45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N</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п/п</w:t>
            </w:r>
          </w:p>
        </w:tc>
        <w:tc>
          <w:tcPr>
            <w:tcW w:w="1909"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Наименование</w:t>
            </w:r>
          </w:p>
        </w:tc>
        <w:tc>
          <w:tcPr>
            <w:tcW w:w="120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Единица измерения</w:t>
            </w:r>
          </w:p>
        </w:tc>
        <w:tc>
          <w:tcPr>
            <w:tcW w:w="3742" w:type="dxa"/>
            <w:gridSpan w:val="3"/>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Количество образцов (опытов) по годам (этапам) НИОК(Т)Р</w:t>
            </w:r>
          </w:p>
        </w:tc>
        <w:tc>
          <w:tcPr>
            <w:tcW w:w="117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Норма расхода материала на один образец (опыт)</w:t>
            </w:r>
          </w:p>
        </w:tc>
        <w:tc>
          <w:tcPr>
            <w:tcW w:w="123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Плановая стоимость единицы материала, руб.коп.</w:t>
            </w:r>
          </w:p>
        </w:tc>
        <w:tc>
          <w:tcPr>
            <w:tcW w:w="4879" w:type="dxa"/>
            <w:gridSpan w:val="4"/>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Стоимость, руб.коп.</w:t>
            </w:r>
          </w:p>
        </w:tc>
      </w:tr>
      <w:tr w:rsidR="00BD1C98" w:rsidRPr="00BD1C98" w:rsidTr="00BD1C98">
        <w:tc>
          <w:tcPr>
            <w:tcW w:w="454" w:type="dxa"/>
            <w:vMerge/>
          </w:tcPr>
          <w:p w:rsidR="00C34F57" w:rsidRPr="00BD1C98" w:rsidRDefault="00C34F57">
            <w:pPr>
              <w:rPr>
                <w:rFonts w:ascii="Times New Roman" w:hAnsi="Times New Roman" w:cs="Times New Roman"/>
                <w:color w:val="000000" w:themeColor="text1"/>
                <w:sz w:val="18"/>
                <w:szCs w:val="18"/>
              </w:rPr>
            </w:pPr>
          </w:p>
        </w:tc>
        <w:tc>
          <w:tcPr>
            <w:tcW w:w="1909" w:type="dxa"/>
            <w:vMerge/>
          </w:tcPr>
          <w:p w:rsidR="00C34F57" w:rsidRPr="00BD1C98" w:rsidRDefault="00C34F57">
            <w:pPr>
              <w:rPr>
                <w:rFonts w:ascii="Times New Roman" w:hAnsi="Times New Roman" w:cs="Times New Roman"/>
                <w:color w:val="000000" w:themeColor="text1"/>
                <w:sz w:val="18"/>
                <w:szCs w:val="18"/>
              </w:rPr>
            </w:pPr>
          </w:p>
        </w:tc>
        <w:tc>
          <w:tcPr>
            <w:tcW w:w="1204" w:type="dxa"/>
            <w:vMerge/>
          </w:tcPr>
          <w:p w:rsidR="00C34F57" w:rsidRPr="00BD1C98" w:rsidRDefault="00C34F57">
            <w:pPr>
              <w:rPr>
                <w:rFonts w:ascii="Times New Roman" w:hAnsi="Times New Roman" w:cs="Times New Roman"/>
                <w:color w:val="000000" w:themeColor="text1"/>
                <w:sz w:val="18"/>
                <w:szCs w:val="18"/>
              </w:rPr>
            </w:pPr>
          </w:p>
        </w:tc>
        <w:tc>
          <w:tcPr>
            <w:tcW w:w="3742" w:type="dxa"/>
            <w:gridSpan w:val="3"/>
            <w:vMerge/>
          </w:tcPr>
          <w:p w:rsidR="00C34F57" w:rsidRPr="00BD1C98" w:rsidRDefault="00C34F57">
            <w:pPr>
              <w:rPr>
                <w:rFonts w:ascii="Times New Roman" w:hAnsi="Times New Roman" w:cs="Times New Roman"/>
                <w:color w:val="000000" w:themeColor="text1"/>
                <w:sz w:val="18"/>
                <w:szCs w:val="18"/>
              </w:rPr>
            </w:pPr>
          </w:p>
        </w:tc>
        <w:tc>
          <w:tcPr>
            <w:tcW w:w="1174" w:type="dxa"/>
            <w:vMerge/>
          </w:tcPr>
          <w:p w:rsidR="00C34F57" w:rsidRPr="00BD1C98" w:rsidRDefault="00C34F57">
            <w:pPr>
              <w:rPr>
                <w:rFonts w:ascii="Times New Roman" w:hAnsi="Times New Roman" w:cs="Times New Roman"/>
                <w:color w:val="000000" w:themeColor="text1"/>
                <w:sz w:val="18"/>
                <w:szCs w:val="18"/>
              </w:rPr>
            </w:pPr>
          </w:p>
        </w:tc>
        <w:tc>
          <w:tcPr>
            <w:tcW w:w="1234" w:type="dxa"/>
            <w:vMerge/>
          </w:tcPr>
          <w:p w:rsidR="00C34F57" w:rsidRPr="00BD1C98" w:rsidRDefault="00C34F57">
            <w:pPr>
              <w:rPr>
                <w:rFonts w:ascii="Times New Roman" w:hAnsi="Times New Roman" w:cs="Times New Roman"/>
                <w:color w:val="000000" w:themeColor="text1"/>
                <w:sz w:val="18"/>
                <w:szCs w:val="18"/>
              </w:rPr>
            </w:pPr>
          </w:p>
        </w:tc>
        <w:tc>
          <w:tcPr>
            <w:tcW w:w="66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w:t>
            </w:r>
          </w:p>
        </w:tc>
        <w:tc>
          <w:tcPr>
            <w:tcW w:w="4215" w:type="dxa"/>
            <w:gridSpan w:val="3"/>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том числе по годам (этапам)</w:t>
            </w:r>
          </w:p>
        </w:tc>
      </w:tr>
      <w:tr w:rsidR="00BD1C98" w:rsidRPr="00BD1C98" w:rsidTr="00BD1C98">
        <w:tc>
          <w:tcPr>
            <w:tcW w:w="454" w:type="dxa"/>
            <w:vMerge/>
          </w:tcPr>
          <w:p w:rsidR="00C34F57" w:rsidRPr="00BD1C98" w:rsidRDefault="00C34F57">
            <w:pPr>
              <w:rPr>
                <w:rFonts w:ascii="Times New Roman" w:hAnsi="Times New Roman" w:cs="Times New Roman"/>
                <w:color w:val="000000" w:themeColor="text1"/>
                <w:sz w:val="18"/>
                <w:szCs w:val="18"/>
              </w:rPr>
            </w:pPr>
          </w:p>
        </w:tc>
        <w:tc>
          <w:tcPr>
            <w:tcW w:w="1909" w:type="dxa"/>
            <w:vMerge/>
          </w:tcPr>
          <w:p w:rsidR="00C34F57" w:rsidRPr="00BD1C98" w:rsidRDefault="00C34F57">
            <w:pPr>
              <w:rPr>
                <w:rFonts w:ascii="Times New Roman" w:hAnsi="Times New Roman" w:cs="Times New Roman"/>
                <w:color w:val="000000" w:themeColor="text1"/>
                <w:sz w:val="18"/>
                <w:szCs w:val="18"/>
              </w:rPr>
            </w:pPr>
          </w:p>
        </w:tc>
        <w:tc>
          <w:tcPr>
            <w:tcW w:w="1204" w:type="dxa"/>
            <w:vMerge/>
          </w:tcPr>
          <w:p w:rsidR="00C34F57" w:rsidRPr="00BD1C98" w:rsidRDefault="00C34F57">
            <w:pPr>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141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1174" w:type="dxa"/>
            <w:vMerge/>
          </w:tcPr>
          <w:p w:rsidR="00C34F57" w:rsidRPr="00BD1C98" w:rsidRDefault="00C34F57">
            <w:pPr>
              <w:rPr>
                <w:rFonts w:ascii="Times New Roman" w:hAnsi="Times New Roman" w:cs="Times New Roman"/>
                <w:color w:val="000000" w:themeColor="text1"/>
                <w:sz w:val="18"/>
                <w:szCs w:val="18"/>
              </w:rPr>
            </w:pPr>
          </w:p>
        </w:tc>
        <w:tc>
          <w:tcPr>
            <w:tcW w:w="1234" w:type="dxa"/>
            <w:vMerge/>
          </w:tcPr>
          <w:p w:rsidR="00C34F57" w:rsidRPr="00BD1C98" w:rsidRDefault="00C34F57">
            <w:pPr>
              <w:rPr>
                <w:rFonts w:ascii="Times New Roman" w:hAnsi="Times New Roman" w:cs="Times New Roman"/>
                <w:color w:val="000000" w:themeColor="text1"/>
                <w:sz w:val="18"/>
                <w:szCs w:val="18"/>
              </w:rPr>
            </w:pPr>
          </w:p>
        </w:tc>
        <w:tc>
          <w:tcPr>
            <w:tcW w:w="664" w:type="dxa"/>
            <w:vMerge/>
          </w:tcPr>
          <w:p w:rsidR="00C34F57" w:rsidRPr="00BD1C98" w:rsidRDefault="00C34F57">
            <w:pPr>
              <w:rPr>
                <w:rFonts w:ascii="Times New Roman" w:hAnsi="Times New Roman" w:cs="Times New Roman"/>
                <w:color w:val="000000" w:themeColor="text1"/>
                <w:sz w:val="18"/>
                <w:szCs w:val="18"/>
              </w:rPr>
            </w:pPr>
          </w:p>
        </w:tc>
        <w:tc>
          <w:tcPr>
            <w:tcW w:w="113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113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194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r>
      <w:tr w:rsidR="00BD1C98" w:rsidRPr="00BD1C98" w:rsidTr="00BD1C98">
        <w:tc>
          <w:tcPr>
            <w:tcW w:w="4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190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120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113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119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w:t>
            </w:r>
          </w:p>
        </w:tc>
        <w:tc>
          <w:tcPr>
            <w:tcW w:w="141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w:t>
            </w:r>
          </w:p>
        </w:tc>
        <w:tc>
          <w:tcPr>
            <w:tcW w:w="117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w:t>
            </w:r>
          </w:p>
        </w:tc>
        <w:tc>
          <w:tcPr>
            <w:tcW w:w="123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w:t>
            </w:r>
          </w:p>
        </w:tc>
        <w:tc>
          <w:tcPr>
            <w:tcW w:w="66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9</w:t>
            </w:r>
          </w:p>
        </w:tc>
        <w:tc>
          <w:tcPr>
            <w:tcW w:w="113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113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11</w:t>
            </w:r>
          </w:p>
        </w:tc>
        <w:tc>
          <w:tcPr>
            <w:tcW w:w="194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12</w:t>
            </w:r>
          </w:p>
        </w:tc>
      </w:tr>
      <w:tr w:rsidR="00BD1C98" w:rsidRPr="00BD1C98" w:rsidTr="00BD1C98">
        <w:tc>
          <w:tcPr>
            <w:tcW w:w="4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190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Материалы (указываются наименование сырья, основных и вспомогательных материалов, полуфабрикатов и комплектующих изделий, запасных </w:t>
            </w:r>
            <w:r w:rsidRPr="00BD1C98">
              <w:rPr>
                <w:rFonts w:ascii="Times New Roman" w:hAnsi="Times New Roman" w:cs="Times New Roman"/>
                <w:color w:val="000000" w:themeColor="text1"/>
                <w:sz w:val="18"/>
                <w:szCs w:val="18"/>
              </w:rPr>
              <w:lastRenderedPageBreak/>
              <w:t>частей и др., марка и профиль)</w:t>
            </w:r>
          </w:p>
        </w:tc>
        <w:tc>
          <w:tcPr>
            <w:tcW w:w="120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7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2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66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947" w:type="dxa"/>
          </w:tcPr>
          <w:p w:rsidR="00C34F57" w:rsidRPr="00BD1C98" w:rsidRDefault="00C34F57">
            <w:pPr>
              <w:pStyle w:val="ConsPlusNormal"/>
              <w:jc w:val="center"/>
              <w:rPr>
                <w:rFonts w:ascii="Times New Roman" w:hAnsi="Times New Roman" w:cs="Times New Roman"/>
                <w:color w:val="000000" w:themeColor="text1"/>
                <w:sz w:val="18"/>
                <w:szCs w:val="18"/>
              </w:rPr>
            </w:pPr>
          </w:p>
        </w:tc>
      </w:tr>
      <w:tr w:rsidR="00BD1C98" w:rsidRPr="00BD1C98" w:rsidTr="00BD1C98">
        <w:tc>
          <w:tcPr>
            <w:tcW w:w="454" w:type="dxa"/>
          </w:tcPr>
          <w:p w:rsidR="00C34F57" w:rsidRPr="00BD1C98" w:rsidRDefault="00C34F57">
            <w:pPr>
              <w:pStyle w:val="ConsPlusNormal"/>
              <w:rPr>
                <w:rFonts w:ascii="Times New Roman" w:hAnsi="Times New Roman" w:cs="Times New Roman"/>
                <w:color w:val="000000" w:themeColor="text1"/>
                <w:sz w:val="18"/>
                <w:szCs w:val="18"/>
              </w:rPr>
            </w:pPr>
          </w:p>
        </w:tc>
        <w:tc>
          <w:tcPr>
            <w:tcW w:w="1909" w:type="dxa"/>
          </w:tcPr>
          <w:p w:rsidR="00C34F57" w:rsidRPr="00BD1C98" w:rsidRDefault="00C34F57">
            <w:pPr>
              <w:pStyle w:val="ConsPlusNormal"/>
              <w:rPr>
                <w:rFonts w:ascii="Times New Roman" w:hAnsi="Times New Roman" w:cs="Times New Roman"/>
                <w:color w:val="000000" w:themeColor="text1"/>
                <w:sz w:val="18"/>
                <w:szCs w:val="18"/>
              </w:rPr>
            </w:pPr>
          </w:p>
        </w:tc>
        <w:tc>
          <w:tcPr>
            <w:tcW w:w="120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7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2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66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947" w:type="dxa"/>
          </w:tcPr>
          <w:p w:rsidR="00C34F57" w:rsidRPr="00BD1C98" w:rsidRDefault="00C34F57">
            <w:pPr>
              <w:pStyle w:val="ConsPlusNormal"/>
              <w:jc w:val="center"/>
              <w:rPr>
                <w:rFonts w:ascii="Times New Roman" w:hAnsi="Times New Roman" w:cs="Times New Roman"/>
                <w:color w:val="000000" w:themeColor="text1"/>
                <w:sz w:val="18"/>
                <w:szCs w:val="18"/>
              </w:rPr>
            </w:pPr>
          </w:p>
        </w:tc>
      </w:tr>
      <w:tr w:rsidR="00BD1C98" w:rsidRPr="00BD1C98" w:rsidTr="00BD1C98">
        <w:tc>
          <w:tcPr>
            <w:tcW w:w="454" w:type="dxa"/>
          </w:tcPr>
          <w:p w:rsidR="00C34F57" w:rsidRPr="00BD1C98" w:rsidRDefault="00C34F57">
            <w:pPr>
              <w:pStyle w:val="ConsPlusNormal"/>
              <w:rPr>
                <w:rFonts w:ascii="Times New Roman" w:hAnsi="Times New Roman" w:cs="Times New Roman"/>
                <w:color w:val="000000" w:themeColor="text1"/>
                <w:sz w:val="18"/>
                <w:szCs w:val="18"/>
              </w:rPr>
            </w:pPr>
          </w:p>
        </w:tc>
        <w:tc>
          <w:tcPr>
            <w:tcW w:w="1909" w:type="dxa"/>
          </w:tcPr>
          <w:p w:rsidR="00C34F57" w:rsidRPr="00BD1C98" w:rsidRDefault="00C34F57">
            <w:pPr>
              <w:pStyle w:val="ConsPlusNormal"/>
              <w:rPr>
                <w:rFonts w:ascii="Times New Roman" w:hAnsi="Times New Roman" w:cs="Times New Roman"/>
                <w:color w:val="000000" w:themeColor="text1"/>
                <w:sz w:val="18"/>
                <w:szCs w:val="18"/>
              </w:rPr>
            </w:pPr>
          </w:p>
        </w:tc>
        <w:tc>
          <w:tcPr>
            <w:tcW w:w="120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7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2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66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947" w:type="dxa"/>
          </w:tcPr>
          <w:p w:rsidR="00C34F57" w:rsidRPr="00BD1C98" w:rsidRDefault="00C34F57">
            <w:pPr>
              <w:pStyle w:val="ConsPlusNormal"/>
              <w:jc w:val="center"/>
              <w:rPr>
                <w:rFonts w:ascii="Times New Roman" w:hAnsi="Times New Roman" w:cs="Times New Roman"/>
                <w:color w:val="000000" w:themeColor="text1"/>
                <w:sz w:val="18"/>
                <w:szCs w:val="18"/>
              </w:rPr>
            </w:pPr>
          </w:p>
        </w:tc>
      </w:tr>
      <w:tr w:rsidR="00BD1C98" w:rsidRPr="00BD1C98" w:rsidTr="00BD1C98">
        <w:tc>
          <w:tcPr>
            <w:tcW w:w="2363" w:type="dxa"/>
            <w:gridSpan w:val="2"/>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 затрат</w:t>
            </w:r>
          </w:p>
        </w:tc>
        <w:tc>
          <w:tcPr>
            <w:tcW w:w="120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13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41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17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23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66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947" w:type="dxa"/>
          </w:tcPr>
          <w:p w:rsidR="00C34F57" w:rsidRPr="00BD1C98" w:rsidRDefault="00C34F57">
            <w:pPr>
              <w:pStyle w:val="ConsPlusNormal"/>
              <w:jc w:val="center"/>
              <w:rPr>
                <w:rFonts w:ascii="Times New Roman" w:hAnsi="Times New Roman" w:cs="Times New Roman"/>
                <w:color w:val="000000" w:themeColor="text1"/>
                <w:sz w:val="18"/>
                <w:szCs w:val="18"/>
              </w:rPr>
            </w:pPr>
          </w:p>
        </w:tc>
      </w:tr>
    </w:tbl>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Должность, подпись, инициалы и фамилия лица, ответственного за разработку сметы.</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2А-2</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Примерная форма</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СМЕТА-РАСЧЕТ ЗАТРАТ</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по теме (этапу) НИОК(Т)Р ________________________________________________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(номер или название темы НИОК(Т)Р)</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Статья    затрат _______________"Топливно-энергетические    ресурсы    для_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(наименование статьи)</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_научно-экспериментальных целей"_</w:t>
      </w:r>
    </w:p>
    <w:p w:rsidR="00C34F57" w:rsidRPr="00BD1C98" w:rsidRDefault="00C34F57">
      <w:pPr>
        <w:pStyle w:val="ConsPlusNormal"/>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639"/>
        <w:gridCol w:w="1204"/>
        <w:gridCol w:w="1171"/>
        <w:gridCol w:w="1191"/>
        <w:gridCol w:w="1247"/>
        <w:gridCol w:w="1191"/>
        <w:gridCol w:w="737"/>
        <w:gridCol w:w="1191"/>
        <w:gridCol w:w="1134"/>
        <w:gridCol w:w="1247"/>
      </w:tblGrid>
      <w:tr w:rsidR="00BD1C98" w:rsidRPr="00BD1C98">
        <w:tc>
          <w:tcPr>
            <w:tcW w:w="45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N</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п/п</w:t>
            </w:r>
          </w:p>
        </w:tc>
        <w:tc>
          <w:tcPr>
            <w:tcW w:w="1639"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Наименование</w:t>
            </w:r>
          </w:p>
        </w:tc>
        <w:tc>
          <w:tcPr>
            <w:tcW w:w="120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Единица измерения</w:t>
            </w:r>
          </w:p>
        </w:tc>
        <w:tc>
          <w:tcPr>
            <w:tcW w:w="3609" w:type="dxa"/>
            <w:gridSpan w:val="3"/>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Объем используемых топливно-энергетических ресурсов по годам (этапам) НИОК(Т)Р</w:t>
            </w:r>
          </w:p>
        </w:tc>
        <w:tc>
          <w:tcPr>
            <w:tcW w:w="1191"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Плановая стоимость (тариф) за единицу ресурса, руб.коп.</w:t>
            </w:r>
          </w:p>
        </w:tc>
        <w:tc>
          <w:tcPr>
            <w:tcW w:w="4309" w:type="dxa"/>
            <w:gridSpan w:val="4"/>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Стоимость, руб.коп.</w:t>
            </w:r>
          </w:p>
        </w:tc>
      </w:tr>
      <w:tr w:rsidR="00BD1C98" w:rsidRPr="00BD1C98">
        <w:tc>
          <w:tcPr>
            <w:tcW w:w="454" w:type="dxa"/>
            <w:vMerge/>
          </w:tcPr>
          <w:p w:rsidR="00C34F57" w:rsidRPr="00BD1C98" w:rsidRDefault="00C34F57">
            <w:pPr>
              <w:rPr>
                <w:rFonts w:ascii="Times New Roman" w:hAnsi="Times New Roman" w:cs="Times New Roman"/>
                <w:color w:val="000000" w:themeColor="text1"/>
                <w:sz w:val="18"/>
                <w:szCs w:val="18"/>
              </w:rPr>
            </w:pPr>
          </w:p>
        </w:tc>
        <w:tc>
          <w:tcPr>
            <w:tcW w:w="1639" w:type="dxa"/>
            <w:vMerge/>
          </w:tcPr>
          <w:p w:rsidR="00C34F57" w:rsidRPr="00BD1C98" w:rsidRDefault="00C34F57">
            <w:pPr>
              <w:rPr>
                <w:rFonts w:ascii="Times New Roman" w:hAnsi="Times New Roman" w:cs="Times New Roman"/>
                <w:color w:val="000000" w:themeColor="text1"/>
                <w:sz w:val="18"/>
                <w:szCs w:val="18"/>
              </w:rPr>
            </w:pPr>
          </w:p>
        </w:tc>
        <w:tc>
          <w:tcPr>
            <w:tcW w:w="1204" w:type="dxa"/>
            <w:vMerge/>
          </w:tcPr>
          <w:p w:rsidR="00C34F57" w:rsidRPr="00BD1C98" w:rsidRDefault="00C34F57">
            <w:pPr>
              <w:rPr>
                <w:rFonts w:ascii="Times New Roman" w:hAnsi="Times New Roman" w:cs="Times New Roman"/>
                <w:color w:val="000000" w:themeColor="text1"/>
                <w:sz w:val="18"/>
                <w:szCs w:val="18"/>
              </w:rPr>
            </w:pPr>
          </w:p>
        </w:tc>
        <w:tc>
          <w:tcPr>
            <w:tcW w:w="1171"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1191"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124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1191" w:type="dxa"/>
            <w:vMerge/>
          </w:tcPr>
          <w:p w:rsidR="00C34F57" w:rsidRPr="00BD1C98" w:rsidRDefault="00C34F57">
            <w:pPr>
              <w:rPr>
                <w:rFonts w:ascii="Times New Roman" w:hAnsi="Times New Roman" w:cs="Times New Roman"/>
                <w:color w:val="000000" w:themeColor="text1"/>
                <w:sz w:val="18"/>
                <w:szCs w:val="18"/>
              </w:rPr>
            </w:pPr>
          </w:p>
        </w:tc>
        <w:tc>
          <w:tcPr>
            <w:tcW w:w="73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w:t>
            </w:r>
          </w:p>
        </w:tc>
        <w:tc>
          <w:tcPr>
            <w:tcW w:w="3572" w:type="dxa"/>
            <w:gridSpan w:val="3"/>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том числе по годам (этапам)</w:t>
            </w:r>
          </w:p>
        </w:tc>
      </w:tr>
      <w:tr w:rsidR="00BD1C98" w:rsidRPr="00BD1C98">
        <w:tc>
          <w:tcPr>
            <w:tcW w:w="454" w:type="dxa"/>
            <w:vMerge/>
          </w:tcPr>
          <w:p w:rsidR="00C34F57" w:rsidRPr="00BD1C98" w:rsidRDefault="00C34F57">
            <w:pPr>
              <w:rPr>
                <w:rFonts w:ascii="Times New Roman" w:hAnsi="Times New Roman" w:cs="Times New Roman"/>
                <w:color w:val="000000" w:themeColor="text1"/>
                <w:sz w:val="18"/>
                <w:szCs w:val="18"/>
              </w:rPr>
            </w:pPr>
          </w:p>
        </w:tc>
        <w:tc>
          <w:tcPr>
            <w:tcW w:w="1639" w:type="dxa"/>
            <w:vMerge/>
          </w:tcPr>
          <w:p w:rsidR="00C34F57" w:rsidRPr="00BD1C98" w:rsidRDefault="00C34F57">
            <w:pPr>
              <w:rPr>
                <w:rFonts w:ascii="Times New Roman" w:hAnsi="Times New Roman" w:cs="Times New Roman"/>
                <w:color w:val="000000" w:themeColor="text1"/>
                <w:sz w:val="18"/>
                <w:szCs w:val="18"/>
              </w:rPr>
            </w:pPr>
          </w:p>
        </w:tc>
        <w:tc>
          <w:tcPr>
            <w:tcW w:w="1204" w:type="dxa"/>
            <w:vMerge/>
          </w:tcPr>
          <w:p w:rsidR="00C34F57" w:rsidRPr="00BD1C98" w:rsidRDefault="00C34F57">
            <w:pPr>
              <w:rPr>
                <w:rFonts w:ascii="Times New Roman" w:hAnsi="Times New Roman" w:cs="Times New Roman"/>
                <w:color w:val="000000" w:themeColor="text1"/>
                <w:sz w:val="18"/>
                <w:szCs w:val="18"/>
              </w:rPr>
            </w:pPr>
          </w:p>
        </w:tc>
        <w:tc>
          <w:tcPr>
            <w:tcW w:w="1171" w:type="dxa"/>
            <w:vMerge/>
          </w:tcPr>
          <w:p w:rsidR="00C34F57" w:rsidRPr="00BD1C98" w:rsidRDefault="00C34F57">
            <w:pPr>
              <w:rPr>
                <w:rFonts w:ascii="Times New Roman" w:hAnsi="Times New Roman" w:cs="Times New Roman"/>
                <w:color w:val="000000" w:themeColor="text1"/>
                <w:sz w:val="18"/>
                <w:szCs w:val="18"/>
              </w:rPr>
            </w:pPr>
          </w:p>
        </w:tc>
        <w:tc>
          <w:tcPr>
            <w:tcW w:w="1191" w:type="dxa"/>
            <w:vMerge/>
          </w:tcPr>
          <w:p w:rsidR="00C34F57" w:rsidRPr="00BD1C98" w:rsidRDefault="00C34F57">
            <w:pPr>
              <w:rPr>
                <w:rFonts w:ascii="Times New Roman" w:hAnsi="Times New Roman" w:cs="Times New Roman"/>
                <w:color w:val="000000" w:themeColor="text1"/>
                <w:sz w:val="18"/>
                <w:szCs w:val="18"/>
              </w:rPr>
            </w:pPr>
          </w:p>
        </w:tc>
        <w:tc>
          <w:tcPr>
            <w:tcW w:w="1247" w:type="dxa"/>
            <w:vMerge/>
          </w:tcPr>
          <w:p w:rsidR="00C34F57" w:rsidRPr="00BD1C98" w:rsidRDefault="00C34F57">
            <w:pPr>
              <w:rPr>
                <w:rFonts w:ascii="Times New Roman" w:hAnsi="Times New Roman" w:cs="Times New Roman"/>
                <w:color w:val="000000" w:themeColor="text1"/>
                <w:sz w:val="18"/>
                <w:szCs w:val="18"/>
              </w:rPr>
            </w:pPr>
          </w:p>
        </w:tc>
        <w:tc>
          <w:tcPr>
            <w:tcW w:w="1191" w:type="dxa"/>
            <w:vMerge/>
          </w:tcPr>
          <w:p w:rsidR="00C34F57" w:rsidRPr="00BD1C98" w:rsidRDefault="00C34F57">
            <w:pPr>
              <w:rPr>
                <w:rFonts w:ascii="Times New Roman" w:hAnsi="Times New Roman" w:cs="Times New Roman"/>
                <w:color w:val="000000" w:themeColor="text1"/>
                <w:sz w:val="18"/>
                <w:szCs w:val="18"/>
              </w:rPr>
            </w:pPr>
          </w:p>
        </w:tc>
        <w:tc>
          <w:tcPr>
            <w:tcW w:w="737" w:type="dxa"/>
            <w:vMerge/>
          </w:tcPr>
          <w:p w:rsidR="00C34F57" w:rsidRPr="00BD1C98" w:rsidRDefault="00C34F57">
            <w:pPr>
              <w:rPr>
                <w:rFonts w:ascii="Times New Roman" w:hAnsi="Times New Roman" w:cs="Times New Roman"/>
                <w:color w:val="000000" w:themeColor="text1"/>
                <w:sz w:val="18"/>
                <w:szCs w:val="18"/>
              </w:rPr>
            </w:pPr>
          </w:p>
        </w:tc>
        <w:tc>
          <w:tcPr>
            <w:tcW w:w="119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113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124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r>
      <w:tr w:rsidR="00BD1C98" w:rsidRPr="00BD1C98">
        <w:tc>
          <w:tcPr>
            <w:tcW w:w="4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163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120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117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119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w:t>
            </w:r>
          </w:p>
        </w:tc>
        <w:tc>
          <w:tcPr>
            <w:tcW w:w="124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w:t>
            </w:r>
          </w:p>
        </w:tc>
        <w:tc>
          <w:tcPr>
            <w:tcW w:w="119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w:t>
            </w:r>
          </w:p>
        </w:tc>
        <w:tc>
          <w:tcPr>
            <w:tcW w:w="73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w:t>
            </w:r>
          </w:p>
        </w:tc>
        <w:tc>
          <w:tcPr>
            <w:tcW w:w="119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9</w:t>
            </w:r>
          </w:p>
        </w:tc>
        <w:tc>
          <w:tcPr>
            <w:tcW w:w="113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124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11</w:t>
            </w:r>
          </w:p>
        </w:tc>
      </w:tr>
      <w:tr w:rsidR="00BD1C98" w:rsidRPr="00BD1C98">
        <w:tc>
          <w:tcPr>
            <w:tcW w:w="4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163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Топливо (указывается наименование твердого, жидкого, газообразного </w:t>
            </w:r>
            <w:r w:rsidRPr="00BD1C98">
              <w:rPr>
                <w:rFonts w:ascii="Times New Roman" w:hAnsi="Times New Roman" w:cs="Times New Roman"/>
                <w:color w:val="000000" w:themeColor="text1"/>
                <w:sz w:val="18"/>
                <w:szCs w:val="18"/>
              </w:rPr>
              <w:lastRenderedPageBreak/>
              <w:t>топлива)</w:t>
            </w:r>
          </w:p>
        </w:tc>
        <w:tc>
          <w:tcPr>
            <w:tcW w:w="120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7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247"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737"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247" w:type="dxa"/>
          </w:tcPr>
          <w:p w:rsidR="00C34F57" w:rsidRPr="00BD1C98" w:rsidRDefault="00C34F57">
            <w:pPr>
              <w:pStyle w:val="ConsPlusNormal"/>
              <w:jc w:val="center"/>
              <w:rPr>
                <w:rFonts w:ascii="Times New Roman" w:hAnsi="Times New Roman" w:cs="Times New Roman"/>
                <w:color w:val="000000" w:themeColor="text1"/>
                <w:sz w:val="18"/>
                <w:szCs w:val="18"/>
              </w:rPr>
            </w:pPr>
          </w:p>
        </w:tc>
      </w:tr>
      <w:tr w:rsidR="00BD1C98" w:rsidRPr="00BD1C98">
        <w:tc>
          <w:tcPr>
            <w:tcW w:w="4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2</w:t>
            </w:r>
          </w:p>
        </w:tc>
        <w:tc>
          <w:tcPr>
            <w:tcW w:w="163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Энергия (указывается наименование используемой энергии)</w:t>
            </w:r>
          </w:p>
        </w:tc>
        <w:tc>
          <w:tcPr>
            <w:tcW w:w="120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7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247"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737"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247" w:type="dxa"/>
          </w:tcPr>
          <w:p w:rsidR="00C34F57" w:rsidRPr="00BD1C98" w:rsidRDefault="00C34F57">
            <w:pPr>
              <w:pStyle w:val="ConsPlusNormal"/>
              <w:jc w:val="center"/>
              <w:rPr>
                <w:rFonts w:ascii="Times New Roman" w:hAnsi="Times New Roman" w:cs="Times New Roman"/>
                <w:color w:val="000000" w:themeColor="text1"/>
                <w:sz w:val="18"/>
                <w:szCs w:val="18"/>
              </w:rPr>
            </w:pPr>
          </w:p>
        </w:tc>
      </w:tr>
      <w:tr w:rsidR="00C34F57" w:rsidRPr="00BD1C98">
        <w:tc>
          <w:tcPr>
            <w:tcW w:w="2093" w:type="dxa"/>
            <w:gridSpan w:val="2"/>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 затрат</w:t>
            </w:r>
          </w:p>
        </w:tc>
        <w:tc>
          <w:tcPr>
            <w:tcW w:w="120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171"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24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737"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247" w:type="dxa"/>
          </w:tcPr>
          <w:p w:rsidR="00C34F57" w:rsidRPr="00BD1C98" w:rsidRDefault="00C34F57">
            <w:pPr>
              <w:pStyle w:val="ConsPlusNormal"/>
              <w:jc w:val="center"/>
              <w:rPr>
                <w:rFonts w:ascii="Times New Roman" w:hAnsi="Times New Roman" w:cs="Times New Roman"/>
                <w:color w:val="000000" w:themeColor="text1"/>
                <w:sz w:val="18"/>
                <w:szCs w:val="18"/>
              </w:rPr>
            </w:pPr>
          </w:p>
        </w:tc>
      </w:tr>
    </w:tbl>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Должность, подпись, инициалы и фамилия лица, ответственного за разработку сметы.</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2Б</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Примерная форма</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СМЕТА-РАСЧЕТ ЗАТРАТ</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по теме (этапу) НИОК(Т)Р _________________________________________________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(номер или название темы НИОК(Т)Р)</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Статья затрат _________"Специальное   оборудование   для   научных   и_____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(наименование)</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_экспериментальных работ"_</w:t>
      </w:r>
    </w:p>
    <w:p w:rsidR="00C34F57" w:rsidRPr="00BD1C98" w:rsidRDefault="00C34F57">
      <w:pPr>
        <w:pStyle w:val="ConsPlusNormal"/>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639"/>
        <w:gridCol w:w="1204"/>
        <w:gridCol w:w="1191"/>
        <w:gridCol w:w="1247"/>
        <w:gridCol w:w="1304"/>
        <w:gridCol w:w="1174"/>
        <w:gridCol w:w="664"/>
        <w:gridCol w:w="1191"/>
        <w:gridCol w:w="1304"/>
        <w:gridCol w:w="1191"/>
      </w:tblGrid>
      <w:tr w:rsidR="00BD1C98" w:rsidRPr="00BD1C98">
        <w:tc>
          <w:tcPr>
            <w:tcW w:w="45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N</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п/п</w:t>
            </w:r>
          </w:p>
        </w:tc>
        <w:tc>
          <w:tcPr>
            <w:tcW w:w="1639"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Наименование</w:t>
            </w:r>
          </w:p>
        </w:tc>
        <w:tc>
          <w:tcPr>
            <w:tcW w:w="120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Единица измерения</w:t>
            </w:r>
          </w:p>
        </w:tc>
        <w:tc>
          <w:tcPr>
            <w:tcW w:w="3742" w:type="dxa"/>
            <w:gridSpan w:val="3"/>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Количество по годам (этапам) НИОК(Т)Р</w:t>
            </w:r>
          </w:p>
        </w:tc>
        <w:tc>
          <w:tcPr>
            <w:tcW w:w="117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Плановая стоимость единицы, руб.коп.</w:t>
            </w:r>
          </w:p>
        </w:tc>
        <w:tc>
          <w:tcPr>
            <w:tcW w:w="4350" w:type="dxa"/>
            <w:gridSpan w:val="4"/>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Стоимость, руб.коп.</w:t>
            </w:r>
          </w:p>
        </w:tc>
      </w:tr>
      <w:tr w:rsidR="00BD1C98" w:rsidRPr="00BD1C98">
        <w:tc>
          <w:tcPr>
            <w:tcW w:w="454" w:type="dxa"/>
            <w:vMerge/>
          </w:tcPr>
          <w:p w:rsidR="00C34F57" w:rsidRPr="00BD1C98" w:rsidRDefault="00C34F57">
            <w:pPr>
              <w:rPr>
                <w:rFonts w:ascii="Times New Roman" w:hAnsi="Times New Roman" w:cs="Times New Roman"/>
                <w:color w:val="000000" w:themeColor="text1"/>
                <w:sz w:val="18"/>
                <w:szCs w:val="18"/>
              </w:rPr>
            </w:pPr>
          </w:p>
        </w:tc>
        <w:tc>
          <w:tcPr>
            <w:tcW w:w="1639" w:type="dxa"/>
            <w:vMerge/>
          </w:tcPr>
          <w:p w:rsidR="00C34F57" w:rsidRPr="00BD1C98" w:rsidRDefault="00C34F57">
            <w:pPr>
              <w:rPr>
                <w:rFonts w:ascii="Times New Roman" w:hAnsi="Times New Roman" w:cs="Times New Roman"/>
                <w:color w:val="000000" w:themeColor="text1"/>
                <w:sz w:val="18"/>
                <w:szCs w:val="18"/>
              </w:rPr>
            </w:pPr>
          </w:p>
        </w:tc>
        <w:tc>
          <w:tcPr>
            <w:tcW w:w="1204" w:type="dxa"/>
            <w:vMerge/>
          </w:tcPr>
          <w:p w:rsidR="00C34F57" w:rsidRPr="00BD1C98" w:rsidRDefault="00C34F57">
            <w:pPr>
              <w:rPr>
                <w:rFonts w:ascii="Times New Roman" w:hAnsi="Times New Roman" w:cs="Times New Roman"/>
                <w:color w:val="000000" w:themeColor="text1"/>
                <w:sz w:val="18"/>
                <w:szCs w:val="18"/>
              </w:rPr>
            </w:pPr>
          </w:p>
        </w:tc>
        <w:tc>
          <w:tcPr>
            <w:tcW w:w="1191"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124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130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1174" w:type="dxa"/>
            <w:vMerge/>
          </w:tcPr>
          <w:p w:rsidR="00C34F57" w:rsidRPr="00BD1C98" w:rsidRDefault="00C34F57">
            <w:pPr>
              <w:rPr>
                <w:rFonts w:ascii="Times New Roman" w:hAnsi="Times New Roman" w:cs="Times New Roman"/>
                <w:color w:val="000000" w:themeColor="text1"/>
                <w:sz w:val="18"/>
                <w:szCs w:val="18"/>
              </w:rPr>
            </w:pPr>
          </w:p>
        </w:tc>
        <w:tc>
          <w:tcPr>
            <w:tcW w:w="66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w:t>
            </w:r>
          </w:p>
        </w:tc>
        <w:tc>
          <w:tcPr>
            <w:tcW w:w="3686" w:type="dxa"/>
            <w:gridSpan w:val="3"/>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том числе по годам (этапам)</w:t>
            </w:r>
          </w:p>
        </w:tc>
      </w:tr>
      <w:tr w:rsidR="00BD1C98" w:rsidRPr="00BD1C98">
        <w:tc>
          <w:tcPr>
            <w:tcW w:w="454" w:type="dxa"/>
            <w:vMerge/>
          </w:tcPr>
          <w:p w:rsidR="00C34F57" w:rsidRPr="00BD1C98" w:rsidRDefault="00C34F57">
            <w:pPr>
              <w:rPr>
                <w:rFonts w:ascii="Times New Roman" w:hAnsi="Times New Roman" w:cs="Times New Roman"/>
                <w:color w:val="000000" w:themeColor="text1"/>
                <w:sz w:val="18"/>
                <w:szCs w:val="18"/>
              </w:rPr>
            </w:pPr>
          </w:p>
        </w:tc>
        <w:tc>
          <w:tcPr>
            <w:tcW w:w="1639" w:type="dxa"/>
            <w:vMerge/>
          </w:tcPr>
          <w:p w:rsidR="00C34F57" w:rsidRPr="00BD1C98" w:rsidRDefault="00C34F57">
            <w:pPr>
              <w:rPr>
                <w:rFonts w:ascii="Times New Roman" w:hAnsi="Times New Roman" w:cs="Times New Roman"/>
                <w:color w:val="000000" w:themeColor="text1"/>
                <w:sz w:val="18"/>
                <w:szCs w:val="18"/>
              </w:rPr>
            </w:pPr>
          </w:p>
        </w:tc>
        <w:tc>
          <w:tcPr>
            <w:tcW w:w="1204" w:type="dxa"/>
            <w:vMerge/>
          </w:tcPr>
          <w:p w:rsidR="00C34F57" w:rsidRPr="00BD1C98" w:rsidRDefault="00C34F57">
            <w:pPr>
              <w:rPr>
                <w:rFonts w:ascii="Times New Roman" w:hAnsi="Times New Roman" w:cs="Times New Roman"/>
                <w:color w:val="000000" w:themeColor="text1"/>
                <w:sz w:val="18"/>
                <w:szCs w:val="18"/>
              </w:rPr>
            </w:pPr>
          </w:p>
        </w:tc>
        <w:tc>
          <w:tcPr>
            <w:tcW w:w="1191" w:type="dxa"/>
            <w:vMerge/>
          </w:tcPr>
          <w:p w:rsidR="00C34F57" w:rsidRPr="00BD1C98" w:rsidRDefault="00C34F57">
            <w:pPr>
              <w:rPr>
                <w:rFonts w:ascii="Times New Roman" w:hAnsi="Times New Roman" w:cs="Times New Roman"/>
                <w:color w:val="000000" w:themeColor="text1"/>
                <w:sz w:val="18"/>
                <w:szCs w:val="18"/>
              </w:rPr>
            </w:pPr>
          </w:p>
        </w:tc>
        <w:tc>
          <w:tcPr>
            <w:tcW w:w="1247" w:type="dxa"/>
            <w:vMerge/>
          </w:tcPr>
          <w:p w:rsidR="00C34F57" w:rsidRPr="00BD1C98" w:rsidRDefault="00C34F57">
            <w:pPr>
              <w:rPr>
                <w:rFonts w:ascii="Times New Roman" w:hAnsi="Times New Roman" w:cs="Times New Roman"/>
                <w:color w:val="000000" w:themeColor="text1"/>
                <w:sz w:val="18"/>
                <w:szCs w:val="18"/>
              </w:rPr>
            </w:pPr>
          </w:p>
        </w:tc>
        <w:tc>
          <w:tcPr>
            <w:tcW w:w="1304" w:type="dxa"/>
            <w:vMerge/>
          </w:tcPr>
          <w:p w:rsidR="00C34F57" w:rsidRPr="00BD1C98" w:rsidRDefault="00C34F57">
            <w:pPr>
              <w:rPr>
                <w:rFonts w:ascii="Times New Roman" w:hAnsi="Times New Roman" w:cs="Times New Roman"/>
                <w:color w:val="000000" w:themeColor="text1"/>
                <w:sz w:val="18"/>
                <w:szCs w:val="18"/>
              </w:rPr>
            </w:pPr>
          </w:p>
        </w:tc>
        <w:tc>
          <w:tcPr>
            <w:tcW w:w="1174" w:type="dxa"/>
            <w:vMerge/>
          </w:tcPr>
          <w:p w:rsidR="00C34F57" w:rsidRPr="00BD1C98" w:rsidRDefault="00C34F57">
            <w:pPr>
              <w:rPr>
                <w:rFonts w:ascii="Times New Roman" w:hAnsi="Times New Roman" w:cs="Times New Roman"/>
                <w:color w:val="000000" w:themeColor="text1"/>
                <w:sz w:val="18"/>
                <w:szCs w:val="18"/>
              </w:rPr>
            </w:pPr>
          </w:p>
        </w:tc>
        <w:tc>
          <w:tcPr>
            <w:tcW w:w="664" w:type="dxa"/>
            <w:vMerge/>
          </w:tcPr>
          <w:p w:rsidR="00C34F57" w:rsidRPr="00BD1C98" w:rsidRDefault="00C34F57">
            <w:pPr>
              <w:rPr>
                <w:rFonts w:ascii="Times New Roman" w:hAnsi="Times New Roman" w:cs="Times New Roman"/>
                <w:color w:val="000000" w:themeColor="text1"/>
                <w:sz w:val="18"/>
                <w:szCs w:val="18"/>
              </w:rPr>
            </w:pPr>
          </w:p>
        </w:tc>
        <w:tc>
          <w:tcPr>
            <w:tcW w:w="119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130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119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r>
      <w:tr w:rsidR="00BD1C98" w:rsidRPr="00BD1C98">
        <w:tc>
          <w:tcPr>
            <w:tcW w:w="4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163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120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119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124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w:t>
            </w:r>
          </w:p>
        </w:tc>
        <w:tc>
          <w:tcPr>
            <w:tcW w:w="130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w:t>
            </w:r>
          </w:p>
        </w:tc>
        <w:tc>
          <w:tcPr>
            <w:tcW w:w="117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w:t>
            </w:r>
          </w:p>
        </w:tc>
        <w:tc>
          <w:tcPr>
            <w:tcW w:w="66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w:t>
            </w:r>
          </w:p>
        </w:tc>
        <w:tc>
          <w:tcPr>
            <w:tcW w:w="119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9</w:t>
            </w:r>
          </w:p>
        </w:tc>
        <w:tc>
          <w:tcPr>
            <w:tcW w:w="130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119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11</w:t>
            </w:r>
          </w:p>
        </w:tc>
      </w:tr>
      <w:tr w:rsidR="00BD1C98" w:rsidRPr="00BD1C98">
        <w:tc>
          <w:tcPr>
            <w:tcW w:w="4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163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Специальное оборудование (указываются наименование оборудования, марка и другое)</w:t>
            </w:r>
          </w:p>
        </w:tc>
        <w:tc>
          <w:tcPr>
            <w:tcW w:w="120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247"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30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7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66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30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r>
      <w:tr w:rsidR="00BD1C98" w:rsidRPr="00BD1C98">
        <w:tc>
          <w:tcPr>
            <w:tcW w:w="454" w:type="dxa"/>
          </w:tcPr>
          <w:p w:rsidR="00C34F57" w:rsidRPr="00BD1C98" w:rsidRDefault="00C34F57">
            <w:pPr>
              <w:pStyle w:val="ConsPlusNormal"/>
              <w:rPr>
                <w:rFonts w:ascii="Times New Roman" w:hAnsi="Times New Roman" w:cs="Times New Roman"/>
                <w:color w:val="000000" w:themeColor="text1"/>
                <w:sz w:val="18"/>
                <w:szCs w:val="18"/>
              </w:rPr>
            </w:pPr>
          </w:p>
        </w:tc>
        <w:tc>
          <w:tcPr>
            <w:tcW w:w="1639" w:type="dxa"/>
          </w:tcPr>
          <w:p w:rsidR="00C34F57" w:rsidRPr="00BD1C98" w:rsidRDefault="00C34F57">
            <w:pPr>
              <w:pStyle w:val="ConsPlusNormal"/>
              <w:rPr>
                <w:rFonts w:ascii="Times New Roman" w:hAnsi="Times New Roman" w:cs="Times New Roman"/>
                <w:color w:val="000000" w:themeColor="text1"/>
                <w:sz w:val="18"/>
                <w:szCs w:val="18"/>
              </w:rPr>
            </w:pPr>
          </w:p>
        </w:tc>
        <w:tc>
          <w:tcPr>
            <w:tcW w:w="120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247"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30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7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66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30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r>
      <w:tr w:rsidR="00C34F57" w:rsidRPr="00BD1C98">
        <w:tc>
          <w:tcPr>
            <w:tcW w:w="2093" w:type="dxa"/>
            <w:gridSpan w:val="2"/>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 затрат</w:t>
            </w:r>
          </w:p>
        </w:tc>
        <w:tc>
          <w:tcPr>
            <w:tcW w:w="120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24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30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17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66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30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r>
    </w:tbl>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Должность, подпись, инициалы и фамилия лица, ответственного за разработку сметы.</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2В</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Примерная форма</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СМЕТА-РАСЧЕТ ЗАТРАТ &lt;6&gt;</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по теме (этапу) НИОК(Т)Р ________________________________________________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(номер или название темы НИОК(Т)Р)</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Статья затрат ____"Заработная  плата исследователей и разработчиков" (при_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(наименование)</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__использовании ЕТС)_</w:t>
      </w: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тарифная ставка 1-го разряда (базовая ставка &lt;7&gt;) _______ руб.коп.</w:t>
      </w:r>
    </w:p>
    <w:p w:rsidR="00C34F57" w:rsidRPr="00BD1C98" w:rsidRDefault="00C34F57">
      <w:pPr>
        <w:spacing w:after="1"/>
        <w:rPr>
          <w:rFonts w:ascii="Times New Roman" w:hAnsi="Times New Roman" w:cs="Times New Roman"/>
          <w:color w:val="000000" w:themeColor="text1"/>
          <w:sz w:val="18"/>
          <w:szCs w:val="18"/>
        </w:rPr>
      </w:pPr>
    </w:p>
    <w:tbl>
      <w:tblPr>
        <w:tblW w:w="15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
        <w:gridCol w:w="779"/>
        <w:gridCol w:w="780"/>
        <w:gridCol w:w="567"/>
        <w:gridCol w:w="709"/>
        <w:gridCol w:w="708"/>
        <w:gridCol w:w="567"/>
        <w:gridCol w:w="567"/>
        <w:gridCol w:w="694"/>
        <w:gridCol w:w="340"/>
        <w:gridCol w:w="364"/>
        <w:gridCol w:w="445"/>
        <w:gridCol w:w="332"/>
        <w:gridCol w:w="710"/>
        <w:gridCol w:w="380"/>
        <w:gridCol w:w="279"/>
        <w:gridCol w:w="101"/>
        <w:gridCol w:w="466"/>
        <w:gridCol w:w="127"/>
        <w:gridCol w:w="245"/>
        <w:gridCol w:w="364"/>
        <w:gridCol w:w="115"/>
        <w:gridCol w:w="249"/>
        <w:gridCol w:w="364"/>
        <w:gridCol w:w="65"/>
        <w:gridCol w:w="314"/>
        <w:gridCol w:w="253"/>
        <w:gridCol w:w="190"/>
        <w:gridCol w:w="518"/>
        <w:gridCol w:w="49"/>
        <w:gridCol w:w="518"/>
        <w:gridCol w:w="190"/>
        <w:gridCol w:w="236"/>
        <w:gridCol w:w="331"/>
        <w:gridCol w:w="377"/>
        <w:gridCol w:w="757"/>
        <w:gridCol w:w="266"/>
        <w:gridCol w:w="142"/>
        <w:gridCol w:w="567"/>
        <w:gridCol w:w="386"/>
        <w:gridCol w:w="144"/>
      </w:tblGrid>
      <w:tr w:rsidR="00BD1C98" w:rsidRPr="00BD1C98" w:rsidTr="00BD1C98">
        <w:trPr>
          <w:gridAfter w:val="8"/>
          <w:wAfter w:w="2970" w:type="dxa"/>
        </w:trPr>
        <w:tc>
          <w:tcPr>
            <w:tcW w:w="421"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N</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п/п</w:t>
            </w:r>
          </w:p>
        </w:tc>
        <w:tc>
          <w:tcPr>
            <w:tcW w:w="779"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Наименование должностей (профессий) работников</w:t>
            </w:r>
          </w:p>
        </w:tc>
        <w:tc>
          <w:tcPr>
            <w:tcW w:w="780"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Количество штатных единиц</w:t>
            </w:r>
          </w:p>
        </w:tc>
        <w:tc>
          <w:tcPr>
            <w:tcW w:w="56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Тарифный разряд</w:t>
            </w:r>
          </w:p>
        </w:tc>
        <w:tc>
          <w:tcPr>
            <w:tcW w:w="709"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Тарифный коэффициент</w:t>
            </w:r>
          </w:p>
        </w:tc>
        <w:tc>
          <w:tcPr>
            <w:tcW w:w="708"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Корректирующий коэффициент</w:t>
            </w:r>
          </w:p>
        </w:tc>
        <w:tc>
          <w:tcPr>
            <w:tcW w:w="56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Коэффициент повышения</w:t>
            </w:r>
          </w:p>
        </w:tc>
        <w:tc>
          <w:tcPr>
            <w:tcW w:w="56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Тарифный оклад, руб.коп.</w:t>
            </w:r>
          </w:p>
        </w:tc>
        <w:tc>
          <w:tcPr>
            <w:tcW w:w="1843" w:type="dxa"/>
            <w:gridSpan w:val="4"/>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Повышения тарифного оклада (ставки), руб.коп.</w:t>
            </w:r>
          </w:p>
        </w:tc>
        <w:tc>
          <w:tcPr>
            <w:tcW w:w="332"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Оклад, руб.коп.</w:t>
            </w:r>
          </w:p>
        </w:tc>
        <w:tc>
          <w:tcPr>
            <w:tcW w:w="1369" w:type="dxa"/>
            <w:gridSpan w:val="3"/>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Стимулирующие выплаты, руб.коп.</w:t>
            </w:r>
          </w:p>
        </w:tc>
        <w:tc>
          <w:tcPr>
            <w:tcW w:w="1418" w:type="dxa"/>
            <w:gridSpan w:val="6"/>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Компенсирующие выплаты, руб.коп.</w:t>
            </w:r>
          </w:p>
        </w:tc>
        <w:tc>
          <w:tcPr>
            <w:tcW w:w="678" w:type="dxa"/>
            <w:gridSpan w:val="3"/>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 фонд заработной платы за месяц, руб.коп. (гр. 12 + гр. 13 + гр. 17)</w:t>
            </w:r>
          </w:p>
        </w:tc>
        <w:tc>
          <w:tcPr>
            <w:tcW w:w="567" w:type="dxa"/>
            <w:gridSpan w:val="2"/>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Стоимость одного человеко-часа, руб.коп.</w:t>
            </w:r>
          </w:p>
        </w:tc>
        <w:tc>
          <w:tcPr>
            <w:tcW w:w="708" w:type="dxa"/>
            <w:gridSpan w:val="2"/>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Человеко-часы работы над темой</w:t>
            </w:r>
          </w:p>
        </w:tc>
        <w:tc>
          <w:tcPr>
            <w:tcW w:w="567" w:type="dxa"/>
            <w:gridSpan w:val="2"/>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Сумма заработной платы по теме, руб.коп. (гр. 23 х гр. 24)</w:t>
            </w:r>
          </w:p>
        </w:tc>
        <w:tc>
          <w:tcPr>
            <w:tcW w:w="426"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том числе по годам (этапам)</w:t>
            </w:r>
          </w:p>
        </w:tc>
      </w:tr>
      <w:tr w:rsidR="00BD1C98" w:rsidRPr="00BD1C98" w:rsidTr="00BD1C98">
        <w:trPr>
          <w:gridAfter w:val="2"/>
          <w:wAfter w:w="530" w:type="dxa"/>
        </w:trPr>
        <w:tc>
          <w:tcPr>
            <w:tcW w:w="421" w:type="dxa"/>
            <w:vMerge/>
          </w:tcPr>
          <w:p w:rsidR="00C34F57" w:rsidRPr="00BD1C98" w:rsidRDefault="00C34F57">
            <w:pPr>
              <w:rPr>
                <w:rFonts w:ascii="Times New Roman" w:hAnsi="Times New Roman" w:cs="Times New Roman"/>
                <w:color w:val="000000" w:themeColor="text1"/>
                <w:sz w:val="18"/>
                <w:szCs w:val="18"/>
              </w:rPr>
            </w:pPr>
          </w:p>
        </w:tc>
        <w:tc>
          <w:tcPr>
            <w:tcW w:w="779" w:type="dxa"/>
            <w:vMerge/>
          </w:tcPr>
          <w:p w:rsidR="00C34F57" w:rsidRPr="00BD1C98" w:rsidRDefault="00C34F57">
            <w:pPr>
              <w:rPr>
                <w:rFonts w:ascii="Times New Roman" w:hAnsi="Times New Roman" w:cs="Times New Roman"/>
                <w:color w:val="000000" w:themeColor="text1"/>
                <w:sz w:val="18"/>
                <w:szCs w:val="18"/>
              </w:rPr>
            </w:pPr>
          </w:p>
        </w:tc>
        <w:tc>
          <w:tcPr>
            <w:tcW w:w="780" w:type="dxa"/>
            <w:vMerge/>
          </w:tcPr>
          <w:p w:rsidR="00C34F57" w:rsidRPr="00BD1C98" w:rsidRDefault="00C34F57">
            <w:pPr>
              <w:rPr>
                <w:rFonts w:ascii="Times New Roman" w:hAnsi="Times New Roman" w:cs="Times New Roman"/>
                <w:color w:val="000000" w:themeColor="text1"/>
                <w:sz w:val="18"/>
                <w:szCs w:val="18"/>
              </w:rPr>
            </w:pPr>
          </w:p>
        </w:tc>
        <w:tc>
          <w:tcPr>
            <w:tcW w:w="567" w:type="dxa"/>
            <w:vMerge/>
          </w:tcPr>
          <w:p w:rsidR="00C34F57" w:rsidRPr="00BD1C98" w:rsidRDefault="00C34F57">
            <w:pPr>
              <w:rPr>
                <w:rFonts w:ascii="Times New Roman" w:hAnsi="Times New Roman" w:cs="Times New Roman"/>
                <w:color w:val="000000" w:themeColor="text1"/>
                <w:sz w:val="18"/>
                <w:szCs w:val="18"/>
              </w:rPr>
            </w:pPr>
          </w:p>
        </w:tc>
        <w:tc>
          <w:tcPr>
            <w:tcW w:w="709" w:type="dxa"/>
            <w:vMerge/>
          </w:tcPr>
          <w:p w:rsidR="00C34F57" w:rsidRPr="00BD1C98" w:rsidRDefault="00C34F57">
            <w:pPr>
              <w:rPr>
                <w:rFonts w:ascii="Times New Roman" w:hAnsi="Times New Roman" w:cs="Times New Roman"/>
                <w:color w:val="000000" w:themeColor="text1"/>
                <w:sz w:val="18"/>
                <w:szCs w:val="18"/>
              </w:rPr>
            </w:pPr>
          </w:p>
        </w:tc>
        <w:tc>
          <w:tcPr>
            <w:tcW w:w="708" w:type="dxa"/>
            <w:vMerge/>
          </w:tcPr>
          <w:p w:rsidR="00C34F57" w:rsidRPr="00BD1C98" w:rsidRDefault="00C34F57">
            <w:pPr>
              <w:rPr>
                <w:rFonts w:ascii="Times New Roman" w:hAnsi="Times New Roman" w:cs="Times New Roman"/>
                <w:color w:val="000000" w:themeColor="text1"/>
                <w:sz w:val="18"/>
                <w:szCs w:val="18"/>
              </w:rPr>
            </w:pPr>
          </w:p>
        </w:tc>
        <w:tc>
          <w:tcPr>
            <w:tcW w:w="567" w:type="dxa"/>
            <w:vMerge/>
          </w:tcPr>
          <w:p w:rsidR="00C34F57" w:rsidRPr="00BD1C98" w:rsidRDefault="00C34F57">
            <w:pPr>
              <w:rPr>
                <w:rFonts w:ascii="Times New Roman" w:hAnsi="Times New Roman" w:cs="Times New Roman"/>
                <w:color w:val="000000" w:themeColor="text1"/>
                <w:sz w:val="18"/>
                <w:szCs w:val="18"/>
              </w:rPr>
            </w:pPr>
          </w:p>
        </w:tc>
        <w:tc>
          <w:tcPr>
            <w:tcW w:w="567" w:type="dxa"/>
            <w:vMerge/>
          </w:tcPr>
          <w:p w:rsidR="00C34F57" w:rsidRPr="00BD1C98" w:rsidRDefault="00C34F57">
            <w:pPr>
              <w:rPr>
                <w:rFonts w:ascii="Times New Roman" w:hAnsi="Times New Roman" w:cs="Times New Roman"/>
                <w:color w:val="000000" w:themeColor="text1"/>
                <w:sz w:val="18"/>
                <w:szCs w:val="18"/>
              </w:rPr>
            </w:pPr>
          </w:p>
        </w:tc>
        <w:tc>
          <w:tcPr>
            <w:tcW w:w="69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w:t>
            </w:r>
          </w:p>
        </w:tc>
        <w:tc>
          <w:tcPr>
            <w:tcW w:w="1149" w:type="dxa"/>
            <w:gridSpan w:val="3"/>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том числе (по видам)</w:t>
            </w:r>
          </w:p>
        </w:tc>
        <w:tc>
          <w:tcPr>
            <w:tcW w:w="332" w:type="dxa"/>
            <w:vMerge/>
          </w:tcPr>
          <w:p w:rsidR="00C34F57" w:rsidRPr="00BD1C98" w:rsidRDefault="00C34F57">
            <w:pPr>
              <w:rPr>
                <w:rFonts w:ascii="Times New Roman" w:hAnsi="Times New Roman" w:cs="Times New Roman"/>
                <w:color w:val="000000" w:themeColor="text1"/>
                <w:sz w:val="18"/>
                <w:szCs w:val="18"/>
              </w:rPr>
            </w:pPr>
          </w:p>
        </w:tc>
        <w:tc>
          <w:tcPr>
            <w:tcW w:w="710"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w:t>
            </w:r>
          </w:p>
        </w:tc>
        <w:tc>
          <w:tcPr>
            <w:tcW w:w="659"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том числе (по видам)</w:t>
            </w:r>
          </w:p>
        </w:tc>
        <w:tc>
          <w:tcPr>
            <w:tcW w:w="694" w:type="dxa"/>
            <w:gridSpan w:val="3"/>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w:t>
            </w:r>
          </w:p>
        </w:tc>
        <w:tc>
          <w:tcPr>
            <w:tcW w:w="724" w:type="dxa"/>
            <w:gridSpan w:val="3"/>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том числе (по видам)</w:t>
            </w:r>
          </w:p>
        </w:tc>
        <w:tc>
          <w:tcPr>
            <w:tcW w:w="678" w:type="dxa"/>
            <w:gridSpan w:val="3"/>
            <w:vMerge/>
          </w:tcPr>
          <w:p w:rsidR="00C34F57" w:rsidRPr="00BD1C98" w:rsidRDefault="00C34F57">
            <w:pPr>
              <w:rPr>
                <w:rFonts w:ascii="Times New Roman" w:hAnsi="Times New Roman" w:cs="Times New Roman"/>
                <w:color w:val="000000" w:themeColor="text1"/>
                <w:sz w:val="18"/>
                <w:szCs w:val="18"/>
              </w:rPr>
            </w:pPr>
          </w:p>
        </w:tc>
        <w:tc>
          <w:tcPr>
            <w:tcW w:w="567" w:type="dxa"/>
            <w:gridSpan w:val="2"/>
            <w:vMerge/>
          </w:tcPr>
          <w:p w:rsidR="00C34F57" w:rsidRPr="00BD1C98" w:rsidRDefault="00C34F57">
            <w:pPr>
              <w:rPr>
                <w:rFonts w:ascii="Times New Roman" w:hAnsi="Times New Roman" w:cs="Times New Roman"/>
                <w:color w:val="000000" w:themeColor="text1"/>
                <w:sz w:val="18"/>
                <w:szCs w:val="18"/>
              </w:rPr>
            </w:pPr>
          </w:p>
        </w:tc>
        <w:tc>
          <w:tcPr>
            <w:tcW w:w="708" w:type="dxa"/>
            <w:gridSpan w:val="2"/>
            <w:vMerge/>
          </w:tcPr>
          <w:p w:rsidR="00C34F57" w:rsidRPr="00BD1C98" w:rsidRDefault="00C34F57">
            <w:pPr>
              <w:rPr>
                <w:rFonts w:ascii="Times New Roman" w:hAnsi="Times New Roman" w:cs="Times New Roman"/>
                <w:color w:val="000000" w:themeColor="text1"/>
                <w:sz w:val="18"/>
                <w:szCs w:val="18"/>
              </w:rPr>
            </w:pPr>
          </w:p>
        </w:tc>
        <w:tc>
          <w:tcPr>
            <w:tcW w:w="567" w:type="dxa"/>
            <w:gridSpan w:val="2"/>
            <w:vMerge/>
          </w:tcPr>
          <w:p w:rsidR="00C34F57" w:rsidRPr="00BD1C98" w:rsidRDefault="00C34F57">
            <w:pPr>
              <w:rPr>
                <w:rFonts w:ascii="Times New Roman" w:hAnsi="Times New Roman" w:cs="Times New Roman"/>
                <w:color w:val="000000" w:themeColor="text1"/>
                <w:sz w:val="18"/>
                <w:szCs w:val="18"/>
              </w:rPr>
            </w:pPr>
          </w:p>
        </w:tc>
        <w:tc>
          <w:tcPr>
            <w:tcW w:w="1134" w:type="dxa"/>
            <w:gridSpan w:val="4"/>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1165" w:type="dxa"/>
            <w:gridSpan w:val="3"/>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56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r>
      <w:tr w:rsidR="00BD1C98" w:rsidRPr="00BD1C98" w:rsidTr="00BD1C98">
        <w:tc>
          <w:tcPr>
            <w:tcW w:w="421" w:type="dxa"/>
            <w:vMerge/>
          </w:tcPr>
          <w:p w:rsidR="00C34F57" w:rsidRPr="00BD1C98" w:rsidRDefault="00C34F57">
            <w:pPr>
              <w:rPr>
                <w:rFonts w:ascii="Times New Roman" w:hAnsi="Times New Roman" w:cs="Times New Roman"/>
                <w:color w:val="000000" w:themeColor="text1"/>
                <w:sz w:val="18"/>
                <w:szCs w:val="18"/>
              </w:rPr>
            </w:pPr>
          </w:p>
        </w:tc>
        <w:tc>
          <w:tcPr>
            <w:tcW w:w="779" w:type="dxa"/>
            <w:vMerge/>
          </w:tcPr>
          <w:p w:rsidR="00C34F57" w:rsidRPr="00BD1C98" w:rsidRDefault="00C34F57">
            <w:pPr>
              <w:rPr>
                <w:rFonts w:ascii="Times New Roman" w:hAnsi="Times New Roman" w:cs="Times New Roman"/>
                <w:color w:val="000000" w:themeColor="text1"/>
                <w:sz w:val="18"/>
                <w:szCs w:val="18"/>
              </w:rPr>
            </w:pPr>
          </w:p>
        </w:tc>
        <w:tc>
          <w:tcPr>
            <w:tcW w:w="780" w:type="dxa"/>
            <w:vMerge/>
          </w:tcPr>
          <w:p w:rsidR="00C34F57" w:rsidRPr="00BD1C98" w:rsidRDefault="00C34F57">
            <w:pPr>
              <w:rPr>
                <w:rFonts w:ascii="Times New Roman" w:hAnsi="Times New Roman" w:cs="Times New Roman"/>
                <w:color w:val="000000" w:themeColor="text1"/>
                <w:sz w:val="18"/>
                <w:szCs w:val="18"/>
              </w:rPr>
            </w:pPr>
          </w:p>
        </w:tc>
        <w:tc>
          <w:tcPr>
            <w:tcW w:w="567" w:type="dxa"/>
            <w:vMerge/>
          </w:tcPr>
          <w:p w:rsidR="00C34F57" w:rsidRPr="00BD1C98" w:rsidRDefault="00C34F57">
            <w:pPr>
              <w:rPr>
                <w:rFonts w:ascii="Times New Roman" w:hAnsi="Times New Roman" w:cs="Times New Roman"/>
                <w:color w:val="000000" w:themeColor="text1"/>
                <w:sz w:val="18"/>
                <w:szCs w:val="18"/>
              </w:rPr>
            </w:pPr>
          </w:p>
        </w:tc>
        <w:tc>
          <w:tcPr>
            <w:tcW w:w="709" w:type="dxa"/>
            <w:vMerge/>
          </w:tcPr>
          <w:p w:rsidR="00C34F57" w:rsidRPr="00BD1C98" w:rsidRDefault="00C34F57">
            <w:pPr>
              <w:rPr>
                <w:rFonts w:ascii="Times New Roman" w:hAnsi="Times New Roman" w:cs="Times New Roman"/>
                <w:color w:val="000000" w:themeColor="text1"/>
                <w:sz w:val="18"/>
                <w:szCs w:val="18"/>
              </w:rPr>
            </w:pPr>
          </w:p>
        </w:tc>
        <w:tc>
          <w:tcPr>
            <w:tcW w:w="708" w:type="dxa"/>
            <w:vMerge/>
          </w:tcPr>
          <w:p w:rsidR="00C34F57" w:rsidRPr="00BD1C98" w:rsidRDefault="00C34F57">
            <w:pPr>
              <w:rPr>
                <w:rFonts w:ascii="Times New Roman" w:hAnsi="Times New Roman" w:cs="Times New Roman"/>
                <w:color w:val="000000" w:themeColor="text1"/>
                <w:sz w:val="18"/>
                <w:szCs w:val="18"/>
              </w:rPr>
            </w:pPr>
          </w:p>
        </w:tc>
        <w:tc>
          <w:tcPr>
            <w:tcW w:w="567" w:type="dxa"/>
            <w:vMerge/>
          </w:tcPr>
          <w:p w:rsidR="00C34F57" w:rsidRPr="00BD1C98" w:rsidRDefault="00C34F57">
            <w:pPr>
              <w:rPr>
                <w:rFonts w:ascii="Times New Roman" w:hAnsi="Times New Roman" w:cs="Times New Roman"/>
                <w:color w:val="000000" w:themeColor="text1"/>
                <w:sz w:val="18"/>
                <w:szCs w:val="18"/>
              </w:rPr>
            </w:pPr>
          </w:p>
        </w:tc>
        <w:tc>
          <w:tcPr>
            <w:tcW w:w="567" w:type="dxa"/>
            <w:vMerge/>
          </w:tcPr>
          <w:p w:rsidR="00C34F57" w:rsidRPr="00BD1C98" w:rsidRDefault="00C34F57">
            <w:pPr>
              <w:rPr>
                <w:rFonts w:ascii="Times New Roman" w:hAnsi="Times New Roman" w:cs="Times New Roman"/>
                <w:color w:val="000000" w:themeColor="text1"/>
                <w:sz w:val="18"/>
                <w:szCs w:val="18"/>
              </w:rPr>
            </w:pPr>
          </w:p>
        </w:tc>
        <w:tc>
          <w:tcPr>
            <w:tcW w:w="694" w:type="dxa"/>
            <w:vMerge/>
          </w:tcPr>
          <w:p w:rsidR="00C34F57" w:rsidRPr="00BD1C98" w:rsidRDefault="00C34F57">
            <w:pPr>
              <w:rPr>
                <w:rFonts w:ascii="Times New Roman" w:hAnsi="Times New Roman" w:cs="Times New Roman"/>
                <w:color w:val="000000" w:themeColor="text1"/>
                <w:sz w:val="18"/>
                <w:szCs w:val="18"/>
              </w:rPr>
            </w:pPr>
          </w:p>
        </w:tc>
        <w:tc>
          <w:tcPr>
            <w:tcW w:w="34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36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44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332" w:type="dxa"/>
            <w:vMerge/>
          </w:tcPr>
          <w:p w:rsidR="00C34F57" w:rsidRPr="00BD1C98" w:rsidRDefault="00C34F57">
            <w:pPr>
              <w:rPr>
                <w:rFonts w:ascii="Times New Roman" w:hAnsi="Times New Roman" w:cs="Times New Roman"/>
                <w:color w:val="000000" w:themeColor="text1"/>
                <w:sz w:val="18"/>
                <w:szCs w:val="18"/>
              </w:rPr>
            </w:pPr>
          </w:p>
        </w:tc>
        <w:tc>
          <w:tcPr>
            <w:tcW w:w="710" w:type="dxa"/>
            <w:vMerge/>
          </w:tcPr>
          <w:p w:rsidR="00C34F57" w:rsidRPr="00BD1C98" w:rsidRDefault="00C34F57">
            <w:pPr>
              <w:rPr>
                <w:rFonts w:ascii="Times New Roman" w:hAnsi="Times New Roman" w:cs="Times New Roman"/>
                <w:color w:val="000000" w:themeColor="text1"/>
                <w:sz w:val="18"/>
                <w:szCs w:val="18"/>
              </w:rPr>
            </w:pPr>
          </w:p>
        </w:tc>
        <w:tc>
          <w:tcPr>
            <w:tcW w:w="38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380"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466"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372" w:type="dxa"/>
            <w:gridSpan w:val="2"/>
          </w:tcPr>
          <w:p w:rsidR="00C34F57" w:rsidRPr="00BD1C98" w:rsidRDefault="00C34F57">
            <w:pPr>
              <w:rPr>
                <w:rFonts w:ascii="Times New Roman" w:hAnsi="Times New Roman" w:cs="Times New Roman"/>
                <w:color w:val="000000" w:themeColor="text1"/>
                <w:sz w:val="18"/>
                <w:szCs w:val="18"/>
              </w:rPr>
            </w:pPr>
          </w:p>
        </w:tc>
        <w:tc>
          <w:tcPr>
            <w:tcW w:w="36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364"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36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379"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443" w:type="dxa"/>
            <w:gridSpan w:val="2"/>
          </w:tcPr>
          <w:p w:rsidR="00C34F57" w:rsidRPr="00BD1C98" w:rsidRDefault="00C34F57">
            <w:pPr>
              <w:rPr>
                <w:rFonts w:ascii="Times New Roman" w:hAnsi="Times New Roman" w:cs="Times New Roman"/>
                <w:color w:val="000000" w:themeColor="text1"/>
                <w:sz w:val="18"/>
                <w:szCs w:val="18"/>
              </w:rPr>
            </w:pPr>
          </w:p>
        </w:tc>
        <w:tc>
          <w:tcPr>
            <w:tcW w:w="567" w:type="dxa"/>
            <w:gridSpan w:val="2"/>
          </w:tcPr>
          <w:p w:rsidR="00C34F57" w:rsidRPr="00BD1C98" w:rsidRDefault="00C34F57">
            <w:pPr>
              <w:rPr>
                <w:rFonts w:ascii="Times New Roman" w:hAnsi="Times New Roman" w:cs="Times New Roman"/>
                <w:color w:val="000000" w:themeColor="text1"/>
                <w:sz w:val="18"/>
                <w:szCs w:val="18"/>
              </w:rPr>
            </w:pPr>
          </w:p>
        </w:tc>
        <w:tc>
          <w:tcPr>
            <w:tcW w:w="708" w:type="dxa"/>
            <w:gridSpan w:val="2"/>
          </w:tcPr>
          <w:p w:rsidR="00C34F57" w:rsidRPr="00BD1C98" w:rsidRDefault="00C34F57">
            <w:pPr>
              <w:rPr>
                <w:rFonts w:ascii="Times New Roman" w:hAnsi="Times New Roman" w:cs="Times New Roman"/>
                <w:color w:val="000000" w:themeColor="text1"/>
                <w:sz w:val="18"/>
                <w:szCs w:val="18"/>
              </w:rPr>
            </w:pPr>
          </w:p>
        </w:tc>
        <w:tc>
          <w:tcPr>
            <w:tcW w:w="567" w:type="dxa"/>
            <w:gridSpan w:val="2"/>
          </w:tcPr>
          <w:p w:rsidR="00C34F57" w:rsidRPr="00BD1C98" w:rsidRDefault="00C34F57">
            <w:pPr>
              <w:rPr>
                <w:rFonts w:ascii="Times New Roman" w:hAnsi="Times New Roman" w:cs="Times New Roman"/>
                <w:color w:val="000000" w:themeColor="text1"/>
                <w:sz w:val="18"/>
                <w:szCs w:val="18"/>
              </w:rPr>
            </w:pPr>
          </w:p>
        </w:tc>
        <w:tc>
          <w:tcPr>
            <w:tcW w:w="1134" w:type="dxa"/>
            <w:gridSpan w:val="2"/>
          </w:tcPr>
          <w:p w:rsidR="00C34F57" w:rsidRPr="00BD1C98" w:rsidRDefault="00C34F57">
            <w:pPr>
              <w:rPr>
                <w:rFonts w:ascii="Times New Roman" w:hAnsi="Times New Roman" w:cs="Times New Roman"/>
                <w:color w:val="000000" w:themeColor="text1"/>
                <w:sz w:val="18"/>
                <w:szCs w:val="18"/>
              </w:rPr>
            </w:pPr>
          </w:p>
        </w:tc>
        <w:tc>
          <w:tcPr>
            <w:tcW w:w="1361" w:type="dxa"/>
            <w:gridSpan w:val="4"/>
          </w:tcPr>
          <w:p w:rsidR="00C34F57" w:rsidRPr="00BD1C98" w:rsidRDefault="00C34F57">
            <w:pPr>
              <w:rPr>
                <w:rFonts w:ascii="Times New Roman" w:hAnsi="Times New Roman" w:cs="Times New Roman"/>
                <w:color w:val="000000" w:themeColor="text1"/>
                <w:sz w:val="18"/>
                <w:szCs w:val="18"/>
              </w:rPr>
            </w:pPr>
          </w:p>
        </w:tc>
        <w:tc>
          <w:tcPr>
            <w:tcW w:w="144" w:type="dxa"/>
          </w:tcPr>
          <w:p w:rsidR="00C34F57" w:rsidRPr="00BD1C98" w:rsidRDefault="00C34F57">
            <w:pPr>
              <w:rPr>
                <w:rFonts w:ascii="Times New Roman" w:hAnsi="Times New Roman" w:cs="Times New Roman"/>
                <w:color w:val="000000" w:themeColor="text1"/>
                <w:sz w:val="18"/>
                <w:szCs w:val="18"/>
              </w:rPr>
            </w:pPr>
          </w:p>
        </w:tc>
      </w:tr>
      <w:tr w:rsidR="00BD1C98" w:rsidRPr="00BD1C98" w:rsidTr="00BD1C98">
        <w:tc>
          <w:tcPr>
            <w:tcW w:w="42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А</w:t>
            </w:r>
          </w:p>
        </w:tc>
        <w:tc>
          <w:tcPr>
            <w:tcW w:w="77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78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56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70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708"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w:t>
            </w:r>
          </w:p>
        </w:tc>
        <w:tc>
          <w:tcPr>
            <w:tcW w:w="56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w:t>
            </w:r>
          </w:p>
        </w:tc>
        <w:tc>
          <w:tcPr>
            <w:tcW w:w="56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w:t>
            </w:r>
          </w:p>
        </w:tc>
        <w:tc>
          <w:tcPr>
            <w:tcW w:w="69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w:t>
            </w:r>
          </w:p>
        </w:tc>
        <w:tc>
          <w:tcPr>
            <w:tcW w:w="34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9</w:t>
            </w:r>
          </w:p>
        </w:tc>
        <w:tc>
          <w:tcPr>
            <w:tcW w:w="36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44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11</w:t>
            </w:r>
          </w:p>
        </w:tc>
        <w:tc>
          <w:tcPr>
            <w:tcW w:w="332"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12</w:t>
            </w:r>
          </w:p>
        </w:tc>
        <w:tc>
          <w:tcPr>
            <w:tcW w:w="71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13</w:t>
            </w:r>
          </w:p>
        </w:tc>
        <w:tc>
          <w:tcPr>
            <w:tcW w:w="38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14</w:t>
            </w:r>
          </w:p>
        </w:tc>
        <w:tc>
          <w:tcPr>
            <w:tcW w:w="380"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15</w:t>
            </w:r>
          </w:p>
        </w:tc>
        <w:tc>
          <w:tcPr>
            <w:tcW w:w="466"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16</w:t>
            </w:r>
          </w:p>
        </w:tc>
        <w:tc>
          <w:tcPr>
            <w:tcW w:w="372"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17</w:t>
            </w:r>
          </w:p>
        </w:tc>
        <w:tc>
          <w:tcPr>
            <w:tcW w:w="36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18</w:t>
            </w:r>
          </w:p>
        </w:tc>
        <w:tc>
          <w:tcPr>
            <w:tcW w:w="364"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19</w:t>
            </w:r>
          </w:p>
        </w:tc>
        <w:tc>
          <w:tcPr>
            <w:tcW w:w="36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20</w:t>
            </w:r>
          </w:p>
        </w:tc>
        <w:tc>
          <w:tcPr>
            <w:tcW w:w="379"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21</w:t>
            </w:r>
          </w:p>
        </w:tc>
        <w:tc>
          <w:tcPr>
            <w:tcW w:w="443"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w:t>
            </w:r>
          </w:p>
        </w:tc>
        <w:tc>
          <w:tcPr>
            <w:tcW w:w="567"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23</w:t>
            </w:r>
          </w:p>
        </w:tc>
        <w:tc>
          <w:tcPr>
            <w:tcW w:w="708"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24</w:t>
            </w:r>
          </w:p>
        </w:tc>
        <w:tc>
          <w:tcPr>
            <w:tcW w:w="567"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25</w:t>
            </w:r>
          </w:p>
        </w:tc>
        <w:tc>
          <w:tcPr>
            <w:tcW w:w="1134"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26</w:t>
            </w:r>
          </w:p>
        </w:tc>
        <w:tc>
          <w:tcPr>
            <w:tcW w:w="1361" w:type="dxa"/>
            <w:gridSpan w:val="4"/>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27</w:t>
            </w:r>
          </w:p>
        </w:tc>
        <w:tc>
          <w:tcPr>
            <w:tcW w:w="14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28</w:t>
            </w:r>
          </w:p>
        </w:tc>
      </w:tr>
      <w:tr w:rsidR="00BD1C98" w:rsidRPr="00BD1C98" w:rsidTr="00BD1C98">
        <w:tc>
          <w:tcPr>
            <w:tcW w:w="421" w:type="dxa"/>
          </w:tcPr>
          <w:p w:rsidR="00C34F57" w:rsidRPr="00BD1C98" w:rsidRDefault="00C34F57">
            <w:pPr>
              <w:pStyle w:val="ConsPlusNormal"/>
              <w:rPr>
                <w:rFonts w:ascii="Times New Roman" w:hAnsi="Times New Roman" w:cs="Times New Roman"/>
                <w:color w:val="000000" w:themeColor="text1"/>
                <w:sz w:val="18"/>
                <w:szCs w:val="18"/>
              </w:rPr>
            </w:pPr>
          </w:p>
        </w:tc>
        <w:tc>
          <w:tcPr>
            <w:tcW w:w="779" w:type="dxa"/>
          </w:tcPr>
          <w:p w:rsidR="00C34F57" w:rsidRPr="00BD1C98" w:rsidRDefault="00C34F57">
            <w:pPr>
              <w:pStyle w:val="ConsPlusNormal"/>
              <w:rPr>
                <w:rFonts w:ascii="Times New Roman" w:hAnsi="Times New Roman" w:cs="Times New Roman"/>
                <w:color w:val="000000" w:themeColor="text1"/>
                <w:sz w:val="18"/>
                <w:szCs w:val="18"/>
              </w:rPr>
            </w:pPr>
          </w:p>
        </w:tc>
        <w:tc>
          <w:tcPr>
            <w:tcW w:w="780"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708"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694" w:type="dxa"/>
          </w:tcPr>
          <w:p w:rsidR="00C34F57" w:rsidRPr="00BD1C98" w:rsidRDefault="00C34F57">
            <w:pPr>
              <w:pStyle w:val="ConsPlusNormal"/>
              <w:rPr>
                <w:rFonts w:ascii="Times New Roman" w:hAnsi="Times New Roman" w:cs="Times New Roman"/>
                <w:color w:val="000000" w:themeColor="text1"/>
                <w:sz w:val="18"/>
                <w:szCs w:val="18"/>
              </w:rPr>
            </w:pPr>
          </w:p>
        </w:tc>
        <w:tc>
          <w:tcPr>
            <w:tcW w:w="340" w:type="dxa"/>
          </w:tcPr>
          <w:p w:rsidR="00C34F57" w:rsidRPr="00BD1C98" w:rsidRDefault="00C34F57">
            <w:pPr>
              <w:pStyle w:val="ConsPlusNormal"/>
              <w:rPr>
                <w:rFonts w:ascii="Times New Roman" w:hAnsi="Times New Roman" w:cs="Times New Roman"/>
                <w:color w:val="000000" w:themeColor="text1"/>
                <w:sz w:val="18"/>
                <w:szCs w:val="18"/>
              </w:rPr>
            </w:pPr>
          </w:p>
        </w:tc>
        <w:tc>
          <w:tcPr>
            <w:tcW w:w="364" w:type="dxa"/>
          </w:tcPr>
          <w:p w:rsidR="00C34F57" w:rsidRPr="00BD1C98" w:rsidRDefault="00C34F57">
            <w:pPr>
              <w:pStyle w:val="ConsPlusNormal"/>
              <w:rPr>
                <w:rFonts w:ascii="Times New Roman" w:hAnsi="Times New Roman" w:cs="Times New Roman"/>
                <w:color w:val="000000" w:themeColor="text1"/>
                <w:sz w:val="18"/>
                <w:szCs w:val="18"/>
              </w:rPr>
            </w:pPr>
          </w:p>
        </w:tc>
        <w:tc>
          <w:tcPr>
            <w:tcW w:w="445" w:type="dxa"/>
          </w:tcPr>
          <w:p w:rsidR="00C34F57" w:rsidRPr="00BD1C98" w:rsidRDefault="00C34F57">
            <w:pPr>
              <w:pStyle w:val="ConsPlusNormal"/>
              <w:rPr>
                <w:rFonts w:ascii="Times New Roman" w:hAnsi="Times New Roman" w:cs="Times New Roman"/>
                <w:color w:val="000000" w:themeColor="text1"/>
                <w:sz w:val="18"/>
                <w:szCs w:val="18"/>
              </w:rPr>
            </w:pPr>
          </w:p>
        </w:tc>
        <w:tc>
          <w:tcPr>
            <w:tcW w:w="332" w:type="dxa"/>
          </w:tcPr>
          <w:p w:rsidR="00C34F57" w:rsidRPr="00BD1C98" w:rsidRDefault="00C34F57">
            <w:pPr>
              <w:pStyle w:val="ConsPlusNormal"/>
              <w:rPr>
                <w:rFonts w:ascii="Times New Roman" w:hAnsi="Times New Roman" w:cs="Times New Roman"/>
                <w:color w:val="000000" w:themeColor="text1"/>
                <w:sz w:val="18"/>
                <w:szCs w:val="18"/>
              </w:rPr>
            </w:pPr>
          </w:p>
        </w:tc>
        <w:tc>
          <w:tcPr>
            <w:tcW w:w="710" w:type="dxa"/>
          </w:tcPr>
          <w:p w:rsidR="00C34F57" w:rsidRPr="00BD1C98" w:rsidRDefault="00C34F57">
            <w:pPr>
              <w:pStyle w:val="ConsPlusNormal"/>
              <w:rPr>
                <w:rFonts w:ascii="Times New Roman" w:hAnsi="Times New Roman" w:cs="Times New Roman"/>
                <w:color w:val="000000" w:themeColor="text1"/>
                <w:sz w:val="18"/>
                <w:szCs w:val="18"/>
              </w:rPr>
            </w:pPr>
          </w:p>
        </w:tc>
        <w:tc>
          <w:tcPr>
            <w:tcW w:w="380" w:type="dxa"/>
          </w:tcPr>
          <w:p w:rsidR="00C34F57" w:rsidRPr="00BD1C98" w:rsidRDefault="00C34F57">
            <w:pPr>
              <w:pStyle w:val="ConsPlusNormal"/>
              <w:rPr>
                <w:rFonts w:ascii="Times New Roman" w:hAnsi="Times New Roman" w:cs="Times New Roman"/>
                <w:color w:val="000000" w:themeColor="text1"/>
                <w:sz w:val="18"/>
                <w:szCs w:val="18"/>
              </w:rPr>
            </w:pPr>
          </w:p>
        </w:tc>
        <w:tc>
          <w:tcPr>
            <w:tcW w:w="380"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466" w:type="dxa"/>
          </w:tcPr>
          <w:p w:rsidR="00C34F57" w:rsidRPr="00BD1C98" w:rsidRDefault="00C34F57">
            <w:pPr>
              <w:pStyle w:val="ConsPlusNormal"/>
              <w:rPr>
                <w:rFonts w:ascii="Times New Roman" w:hAnsi="Times New Roman" w:cs="Times New Roman"/>
                <w:color w:val="000000" w:themeColor="text1"/>
                <w:sz w:val="18"/>
                <w:szCs w:val="18"/>
              </w:rPr>
            </w:pPr>
          </w:p>
        </w:tc>
        <w:tc>
          <w:tcPr>
            <w:tcW w:w="372"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364" w:type="dxa"/>
          </w:tcPr>
          <w:p w:rsidR="00C34F57" w:rsidRPr="00BD1C98" w:rsidRDefault="00C34F57">
            <w:pPr>
              <w:pStyle w:val="ConsPlusNormal"/>
              <w:rPr>
                <w:rFonts w:ascii="Times New Roman" w:hAnsi="Times New Roman" w:cs="Times New Roman"/>
                <w:color w:val="000000" w:themeColor="text1"/>
                <w:sz w:val="18"/>
                <w:szCs w:val="18"/>
              </w:rPr>
            </w:pPr>
          </w:p>
        </w:tc>
        <w:tc>
          <w:tcPr>
            <w:tcW w:w="364"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364" w:type="dxa"/>
          </w:tcPr>
          <w:p w:rsidR="00C34F57" w:rsidRPr="00BD1C98" w:rsidRDefault="00C34F57">
            <w:pPr>
              <w:pStyle w:val="ConsPlusNormal"/>
              <w:rPr>
                <w:rFonts w:ascii="Times New Roman" w:hAnsi="Times New Roman" w:cs="Times New Roman"/>
                <w:color w:val="000000" w:themeColor="text1"/>
                <w:sz w:val="18"/>
                <w:szCs w:val="18"/>
              </w:rPr>
            </w:pPr>
          </w:p>
        </w:tc>
        <w:tc>
          <w:tcPr>
            <w:tcW w:w="379"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443"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567"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708"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567"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1134"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1361" w:type="dxa"/>
            <w:gridSpan w:val="4"/>
          </w:tcPr>
          <w:p w:rsidR="00C34F57" w:rsidRPr="00BD1C98" w:rsidRDefault="00C34F57">
            <w:pPr>
              <w:pStyle w:val="ConsPlusNormal"/>
              <w:rPr>
                <w:rFonts w:ascii="Times New Roman" w:hAnsi="Times New Roman" w:cs="Times New Roman"/>
                <w:color w:val="000000" w:themeColor="text1"/>
                <w:sz w:val="18"/>
                <w:szCs w:val="18"/>
              </w:rPr>
            </w:pPr>
          </w:p>
        </w:tc>
        <w:tc>
          <w:tcPr>
            <w:tcW w:w="144"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BD1C98">
        <w:tc>
          <w:tcPr>
            <w:tcW w:w="421" w:type="dxa"/>
          </w:tcPr>
          <w:p w:rsidR="00C34F57" w:rsidRPr="00BD1C98" w:rsidRDefault="00C34F57">
            <w:pPr>
              <w:pStyle w:val="ConsPlusNormal"/>
              <w:rPr>
                <w:rFonts w:ascii="Times New Roman" w:hAnsi="Times New Roman" w:cs="Times New Roman"/>
                <w:color w:val="000000" w:themeColor="text1"/>
                <w:sz w:val="18"/>
                <w:szCs w:val="18"/>
              </w:rPr>
            </w:pPr>
          </w:p>
        </w:tc>
        <w:tc>
          <w:tcPr>
            <w:tcW w:w="779" w:type="dxa"/>
          </w:tcPr>
          <w:p w:rsidR="00C34F57" w:rsidRPr="00BD1C98" w:rsidRDefault="00C34F57">
            <w:pPr>
              <w:pStyle w:val="ConsPlusNormal"/>
              <w:rPr>
                <w:rFonts w:ascii="Times New Roman" w:hAnsi="Times New Roman" w:cs="Times New Roman"/>
                <w:color w:val="000000" w:themeColor="text1"/>
                <w:sz w:val="18"/>
                <w:szCs w:val="18"/>
              </w:rPr>
            </w:pPr>
          </w:p>
        </w:tc>
        <w:tc>
          <w:tcPr>
            <w:tcW w:w="780"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708"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694" w:type="dxa"/>
          </w:tcPr>
          <w:p w:rsidR="00C34F57" w:rsidRPr="00BD1C98" w:rsidRDefault="00C34F57">
            <w:pPr>
              <w:pStyle w:val="ConsPlusNormal"/>
              <w:rPr>
                <w:rFonts w:ascii="Times New Roman" w:hAnsi="Times New Roman" w:cs="Times New Roman"/>
                <w:color w:val="000000" w:themeColor="text1"/>
                <w:sz w:val="18"/>
                <w:szCs w:val="18"/>
              </w:rPr>
            </w:pPr>
          </w:p>
        </w:tc>
        <w:tc>
          <w:tcPr>
            <w:tcW w:w="340" w:type="dxa"/>
          </w:tcPr>
          <w:p w:rsidR="00C34F57" w:rsidRPr="00BD1C98" w:rsidRDefault="00C34F57">
            <w:pPr>
              <w:pStyle w:val="ConsPlusNormal"/>
              <w:rPr>
                <w:rFonts w:ascii="Times New Roman" w:hAnsi="Times New Roman" w:cs="Times New Roman"/>
                <w:color w:val="000000" w:themeColor="text1"/>
                <w:sz w:val="18"/>
                <w:szCs w:val="18"/>
              </w:rPr>
            </w:pPr>
          </w:p>
        </w:tc>
        <w:tc>
          <w:tcPr>
            <w:tcW w:w="364" w:type="dxa"/>
          </w:tcPr>
          <w:p w:rsidR="00C34F57" w:rsidRPr="00BD1C98" w:rsidRDefault="00C34F57">
            <w:pPr>
              <w:pStyle w:val="ConsPlusNormal"/>
              <w:rPr>
                <w:rFonts w:ascii="Times New Roman" w:hAnsi="Times New Roman" w:cs="Times New Roman"/>
                <w:color w:val="000000" w:themeColor="text1"/>
                <w:sz w:val="18"/>
                <w:szCs w:val="18"/>
              </w:rPr>
            </w:pPr>
          </w:p>
        </w:tc>
        <w:tc>
          <w:tcPr>
            <w:tcW w:w="445" w:type="dxa"/>
          </w:tcPr>
          <w:p w:rsidR="00C34F57" w:rsidRPr="00BD1C98" w:rsidRDefault="00C34F57">
            <w:pPr>
              <w:pStyle w:val="ConsPlusNormal"/>
              <w:rPr>
                <w:rFonts w:ascii="Times New Roman" w:hAnsi="Times New Roman" w:cs="Times New Roman"/>
                <w:color w:val="000000" w:themeColor="text1"/>
                <w:sz w:val="18"/>
                <w:szCs w:val="18"/>
              </w:rPr>
            </w:pPr>
          </w:p>
        </w:tc>
        <w:tc>
          <w:tcPr>
            <w:tcW w:w="332" w:type="dxa"/>
          </w:tcPr>
          <w:p w:rsidR="00C34F57" w:rsidRPr="00BD1C98" w:rsidRDefault="00C34F57">
            <w:pPr>
              <w:pStyle w:val="ConsPlusNormal"/>
              <w:rPr>
                <w:rFonts w:ascii="Times New Roman" w:hAnsi="Times New Roman" w:cs="Times New Roman"/>
                <w:color w:val="000000" w:themeColor="text1"/>
                <w:sz w:val="18"/>
                <w:szCs w:val="18"/>
              </w:rPr>
            </w:pPr>
          </w:p>
        </w:tc>
        <w:tc>
          <w:tcPr>
            <w:tcW w:w="710" w:type="dxa"/>
          </w:tcPr>
          <w:p w:rsidR="00C34F57" w:rsidRPr="00BD1C98" w:rsidRDefault="00C34F57">
            <w:pPr>
              <w:pStyle w:val="ConsPlusNormal"/>
              <w:rPr>
                <w:rFonts w:ascii="Times New Roman" w:hAnsi="Times New Roman" w:cs="Times New Roman"/>
                <w:color w:val="000000" w:themeColor="text1"/>
                <w:sz w:val="18"/>
                <w:szCs w:val="18"/>
              </w:rPr>
            </w:pPr>
          </w:p>
        </w:tc>
        <w:tc>
          <w:tcPr>
            <w:tcW w:w="380" w:type="dxa"/>
          </w:tcPr>
          <w:p w:rsidR="00C34F57" w:rsidRPr="00BD1C98" w:rsidRDefault="00C34F57">
            <w:pPr>
              <w:pStyle w:val="ConsPlusNormal"/>
              <w:rPr>
                <w:rFonts w:ascii="Times New Roman" w:hAnsi="Times New Roman" w:cs="Times New Roman"/>
                <w:color w:val="000000" w:themeColor="text1"/>
                <w:sz w:val="18"/>
                <w:szCs w:val="18"/>
              </w:rPr>
            </w:pPr>
          </w:p>
        </w:tc>
        <w:tc>
          <w:tcPr>
            <w:tcW w:w="380"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466" w:type="dxa"/>
          </w:tcPr>
          <w:p w:rsidR="00C34F57" w:rsidRPr="00BD1C98" w:rsidRDefault="00C34F57">
            <w:pPr>
              <w:pStyle w:val="ConsPlusNormal"/>
              <w:rPr>
                <w:rFonts w:ascii="Times New Roman" w:hAnsi="Times New Roman" w:cs="Times New Roman"/>
                <w:color w:val="000000" w:themeColor="text1"/>
                <w:sz w:val="18"/>
                <w:szCs w:val="18"/>
              </w:rPr>
            </w:pPr>
          </w:p>
        </w:tc>
        <w:tc>
          <w:tcPr>
            <w:tcW w:w="372"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364" w:type="dxa"/>
          </w:tcPr>
          <w:p w:rsidR="00C34F57" w:rsidRPr="00BD1C98" w:rsidRDefault="00C34F57">
            <w:pPr>
              <w:pStyle w:val="ConsPlusNormal"/>
              <w:rPr>
                <w:rFonts w:ascii="Times New Roman" w:hAnsi="Times New Roman" w:cs="Times New Roman"/>
                <w:color w:val="000000" w:themeColor="text1"/>
                <w:sz w:val="18"/>
                <w:szCs w:val="18"/>
              </w:rPr>
            </w:pPr>
          </w:p>
        </w:tc>
        <w:tc>
          <w:tcPr>
            <w:tcW w:w="364"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364" w:type="dxa"/>
          </w:tcPr>
          <w:p w:rsidR="00C34F57" w:rsidRPr="00BD1C98" w:rsidRDefault="00C34F57">
            <w:pPr>
              <w:pStyle w:val="ConsPlusNormal"/>
              <w:rPr>
                <w:rFonts w:ascii="Times New Roman" w:hAnsi="Times New Roman" w:cs="Times New Roman"/>
                <w:color w:val="000000" w:themeColor="text1"/>
                <w:sz w:val="18"/>
                <w:szCs w:val="18"/>
              </w:rPr>
            </w:pPr>
          </w:p>
        </w:tc>
        <w:tc>
          <w:tcPr>
            <w:tcW w:w="379"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443"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567"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708"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567"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1134"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1361" w:type="dxa"/>
            <w:gridSpan w:val="4"/>
          </w:tcPr>
          <w:p w:rsidR="00C34F57" w:rsidRPr="00BD1C98" w:rsidRDefault="00C34F57">
            <w:pPr>
              <w:pStyle w:val="ConsPlusNormal"/>
              <w:rPr>
                <w:rFonts w:ascii="Times New Roman" w:hAnsi="Times New Roman" w:cs="Times New Roman"/>
                <w:color w:val="000000" w:themeColor="text1"/>
                <w:sz w:val="18"/>
                <w:szCs w:val="18"/>
              </w:rPr>
            </w:pPr>
          </w:p>
        </w:tc>
        <w:tc>
          <w:tcPr>
            <w:tcW w:w="144"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BD1C98">
        <w:trPr>
          <w:gridAfter w:val="2"/>
          <w:wAfter w:w="530" w:type="dxa"/>
        </w:trPr>
        <w:tc>
          <w:tcPr>
            <w:tcW w:w="10060" w:type="dxa"/>
            <w:gridSpan w:val="22"/>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 затрат</w:t>
            </w:r>
          </w:p>
        </w:tc>
        <w:tc>
          <w:tcPr>
            <w:tcW w:w="678" w:type="dxa"/>
            <w:gridSpan w:val="3"/>
          </w:tcPr>
          <w:p w:rsidR="00C34F57" w:rsidRPr="00BD1C98" w:rsidRDefault="00C34F57">
            <w:pPr>
              <w:pStyle w:val="ConsPlusNormal"/>
              <w:rPr>
                <w:rFonts w:ascii="Times New Roman" w:hAnsi="Times New Roman" w:cs="Times New Roman"/>
                <w:color w:val="000000" w:themeColor="text1"/>
                <w:sz w:val="18"/>
                <w:szCs w:val="18"/>
              </w:rPr>
            </w:pPr>
          </w:p>
        </w:tc>
        <w:tc>
          <w:tcPr>
            <w:tcW w:w="567" w:type="dxa"/>
            <w:gridSpan w:val="2"/>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708"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567"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1134" w:type="dxa"/>
            <w:gridSpan w:val="4"/>
          </w:tcPr>
          <w:p w:rsidR="00C34F57" w:rsidRPr="00BD1C98" w:rsidRDefault="00C34F57">
            <w:pPr>
              <w:pStyle w:val="ConsPlusNormal"/>
              <w:rPr>
                <w:rFonts w:ascii="Times New Roman" w:hAnsi="Times New Roman" w:cs="Times New Roman"/>
                <w:color w:val="000000" w:themeColor="text1"/>
                <w:sz w:val="18"/>
                <w:szCs w:val="18"/>
              </w:rPr>
            </w:pPr>
          </w:p>
        </w:tc>
        <w:tc>
          <w:tcPr>
            <w:tcW w:w="1023"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709" w:type="dxa"/>
            <w:gridSpan w:val="2"/>
          </w:tcPr>
          <w:p w:rsidR="00C34F57" w:rsidRPr="00BD1C98" w:rsidRDefault="00C34F57">
            <w:pPr>
              <w:pStyle w:val="ConsPlusNormal"/>
              <w:rPr>
                <w:rFonts w:ascii="Times New Roman" w:hAnsi="Times New Roman" w:cs="Times New Roman"/>
                <w:color w:val="000000" w:themeColor="text1"/>
                <w:sz w:val="18"/>
                <w:szCs w:val="18"/>
              </w:rPr>
            </w:pPr>
          </w:p>
        </w:tc>
      </w:tr>
    </w:tbl>
    <w:p w:rsidR="00C34F57" w:rsidRPr="00BD1C98" w:rsidRDefault="00C34F57">
      <w:pPr>
        <w:rPr>
          <w:rFonts w:ascii="Times New Roman" w:hAnsi="Times New Roman" w:cs="Times New Roman"/>
          <w:color w:val="000000" w:themeColor="text1"/>
          <w:sz w:val="18"/>
          <w:szCs w:val="18"/>
        </w:rPr>
        <w:sectPr w:rsidR="00C34F57" w:rsidRPr="00BD1C98">
          <w:pgSz w:w="16838" w:h="11905" w:orient="landscape"/>
          <w:pgMar w:top="1701" w:right="1134" w:bottom="850" w:left="1134" w:header="0" w:footer="0" w:gutter="0"/>
          <w:cols w:space="720"/>
        </w:sect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Должность, подпись, инициалы и фамилия лица, ответственного за разработку сметы.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&lt;6&gt; В форме графы заполняются в соответствии с системами и условиями оплаты труда, принятыми в организации.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&lt;7&gt; </w:t>
      </w:r>
      <w:hyperlink r:id="rId56" w:history="1">
        <w:r w:rsidRPr="00BD1C98">
          <w:rPr>
            <w:rFonts w:ascii="Times New Roman" w:hAnsi="Times New Roman" w:cs="Times New Roman"/>
            <w:color w:val="000000" w:themeColor="text1"/>
            <w:sz w:val="18"/>
            <w:szCs w:val="18"/>
          </w:rPr>
          <w:t>Пункт 1</w:t>
        </w:r>
      </w:hyperlink>
      <w:r w:rsidRPr="00BD1C98">
        <w:rPr>
          <w:rFonts w:ascii="Times New Roman" w:hAnsi="Times New Roman" w:cs="Times New Roman"/>
          <w:color w:val="000000" w:themeColor="text1"/>
          <w:sz w:val="18"/>
          <w:szCs w:val="18"/>
        </w:rPr>
        <w:t xml:space="preserve"> Указа Президента Республики Беларусь от 18 января 2019 г. N 27 "Об оплате труда работников бюджетных организаций".</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2Г</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Примерная форма</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СМЕТА-РАСЧЕТ ЗАТРАТ &lt;8&gt;</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по теме (этапу) НИОК(Т)Р __________________________________________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(номер или название темы НИОК(Т)Р)</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_Статья затрат "Заработная плата исследователей и разработчиков"_</w:t>
      </w:r>
    </w:p>
    <w:p w:rsidR="00C34F57" w:rsidRPr="00BD1C98" w:rsidRDefault="00C34F57">
      <w:pPr>
        <w:pStyle w:val="ConsPlusNormal"/>
        <w:ind w:firstLine="540"/>
        <w:jc w:val="both"/>
        <w:rPr>
          <w:rFonts w:ascii="Times New Roman" w:hAnsi="Times New Roman" w:cs="Times New Roman"/>
          <w:color w:val="000000" w:themeColor="text1"/>
          <w:sz w:val="18"/>
          <w:szCs w:val="18"/>
        </w:rPr>
      </w:pPr>
    </w:p>
    <w:tbl>
      <w:tblPr>
        <w:tblW w:w="14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4"/>
        <w:gridCol w:w="779"/>
        <w:gridCol w:w="850"/>
        <w:gridCol w:w="1134"/>
        <w:gridCol w:w="709"/>
        <w:gridCol w:w="709"/>
        <w:gridCol w:w="567"/>
        <w:gridCol w:w="425"/>
        <w:gridCol w:w="567"/>
        <w:gridCol w:w="425"/>
        <w:gridCol w:w="426"/>
        <w:gridCol w:w="425"/>
        <w:gridCol w:w="567"/>
        <w:gridCol w:w="425"/>
        <w:gridCol w:w="425"/>
        <w:gridCol w:w="284"/>
        <w:gridCol w:w="425"/>
        <w:gridCol w:w="425"/>
        <w:gridCol w:w="284"/>
        <w:gridCol w:w="283"/>
        <w:gridCol w:w="426"/>
        <w:gridCol w:w="567"/>
        <w:gridCol w:w="567"/>
        <w:gridCol w:w="425"/>
        <w:gridCol w:w="850"/>
        <w:gridCol w:w="284"/>
        <w:gridCol w:w="567"/>
        <w:gridCol w:w="450"/>
      </w:tblGrid>
      <w:tr w:rsidR="00BD1C98" w:rsidRPr="00BD1C98" w:rsidTr="00BD1C98">
        <w:tc>
          <w:tcPr>
            <w:tcW w:w="63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N</w:t>
            </w:r>
            <w:r w:rsidRPr="00BD1C98">
              <w:rPr>
                <w:rFonts w:ascii="Times New Roman" w:hAnsi="Times New Roman" w:cs="Times New Roman"/>
                <w:color w:val="000000" w:themeColor="text1"/>
                <w:sz w:val="18"/>
                <w:szCs w:val="18"/>
              </w:rPr>
              <w:br/>
              <w:t>п/п</w:t>
            </w:r>
          </w:p>
        </w:tc>
        <w:tc>
          <w:tcPr>
            <w:tcW w:w="779"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Наименование должностей (профессий) работников</w:t>
            </w:r>
          </w:p>
        </w:tc>
        <w:tc>
          <w:tcPr>
            <w:tcW w:w="850"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Количество штатных единиц</w:t>
            </w:r>
          </w:p>
        </w:tc>
        <w:tc>
          <w:tcPr>
            <w:tcW w:w="113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Тарифная ставка (оклад), руб.коп.</w:t>
            </w:r>
          </w:p>
        </w:tc>
        <w:tc>
          <w:tcPr>
            <w:tcW w:w="4253" w:type="dxa"/>
            <w:gridSpan w:val="8"/>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Стимулирующие выплаты, руб.коп.</w:t>
            </w:r>
          </w:p>
        </w:tc>
        <w:tc>
          <w:tcPr>
            <w:tcW w:w="3544" w:type="dxa"/>
            <w:gridSpan w:val="9"/>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Компенсирующие выплаты, руб.коп.</w:t>
            </w:r>
          </w:p>
        </w:tc>
        <w:tc>
          <w:tcPr>
            <w:tcW w:w="56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 фонд заработной платы за месяц, руб.коп. (гр. 3 + гр. 4 + гр. 12)</w:t>
            </w:r>
          </w:p>
        </w:tc>
        <w:tc>
          <w:tcPr>
            <w:tcW w:w="56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Стоимость одного человеко-часа, руб.коп.</w:t>
            </w:r>
          </w:p>
        </w:tc>
        <w:tc>
          <w:tcPr>
            <w:tcW w:w="425"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Человеко-часы работы над темой</w:t>
            </w:r>
          </w:p>
        </w:tc>
        <w:tc>
          <w:tcPr>
            <w:tcW w:w="850"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Сумма заработной платы по теме, руб.коп. (гр. 22 х гр. 23)</w:t>
            </w:r>
          </w:p>
        </w:tc>
        <w:tc>
          <w:tcPr>
            <w:tcW w:w="1301" w:type="dxa"/>
            <w:gridSpan w:val="3"/>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том числе по годам (этапам)</w:t>
            </w:r>
          </w:p>
        </w:tc>
      </w:tr>
      <w:tr w:rsidR="00BD1C98" w:rsidRPr="00BD1C98" w:rsidTr="00BD1C98">
        <w:tc>
          <w:tcPr>
            <w:tcW w:w="634" w:type="dxa"/>
            <w:vMerge/>
          </w:tcPr>
          <w:p w:rsidR="00C34F57" w:rsidRPr="00BD1C98" w:rsidRDefault="00C34F57">
            <w:pPr>
              <w:rPr>
                <w:rFonts w:ascii="Times New Roman" w:hAnsi="Times New Roman" w:cs="Times New Roman"/>
                <w:color w:val="000000" w:themeColor="text1"/>
                <w:sz w:val="18"/>
                <w:szCs w:val="18"/>
              </w:rPr>
            </w:pPr>
          </w:p>
        </w:tc>
        <w:tc>
          <w:tcPr>
            <w:tcW w:w="779" w:type="dxa"/>
            <w:vMerge/>
          </w:tcPr>
          <w:p w:rsidR="00C34F57" w:rsidRPr="00BD1C98" w:rsidRDefault="00C34F57">
            <w:pPr>
              <w:rPr>
                <w:rFonts w:ascii="Times New Roman" w:hAnsi="Times New Roman" w:cs="Times New Roman"/>
                <w:color w:val="000000" w:themeColor="text1"/>
                <w:sz w:val="18"/>
                <w:szCs w:val="18"/>
              </w:rPr>
            </w:pPr>
          </w:p>
        </w:tc>
        <w:tc>
          <w:tcPr>
            <w:tcW w:w="850" w:type="dxa"/>
            <w:vMerge/>
          </w:tcPr>
          <w:p w:rsidR="00C34F57" w:rsidRPr="00BD1C98" w:rsidRDefault="00C34F57">
            <w:pPr>
              <w:rPr>
                <w:rFonts w:ascii="Times New Roman" w:hAnsi="Times New Roman" w:cs="Times New Roman"/>
                <w:color w:val="000000" w:themeColor="text1"/>
                <w:sz w:val="18"/>
                <w:szCs w:val="18"/>
              </w:rPr>
            </w:pPr>
          </w:p>
        </w:tc>
        <w:tc>
          <w:tcPr>
            <w:tcW w:w="1134" w:type="dxa"/>
            <w:vMerge/>
          </w:tcPr>
          <w:p w:rsidR="00C34F57" w:rsidRPr="00BD1C98" w:rsidRDefault="00C34F57">
            <w:pPr>
              <w:rPr>
                <w:rFonts w:ascii="Times New Roman" w:hAnsi="Times New Roman" w:cs="Times New Roman"/>
                <w:color w:val="000000" w:themeColor="text1"/>
                <w:sz w:val="18"/>
                <w:szCs w:val="18"/>
              </w:rPr>
            </w:pPr>
          </w:p>
        </w:tc>
        <w:tc>
          <w:tcPr>
            <w:tcW w:w="709"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w:t>
            </w:r>
          </w:p>
        </w:tc>
        <w:tc>
          <w:tcPr>
            <w:tcW w:w="3544" w:type="dxa"/>
            <w:gridSpan w:val="7"/>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том числе (по видам)</w:t>
            </w:r>
          </w:p>
        </w:tc>
        <w:tc>
          <w:tcPr>
            <w:tcW w:w="56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w:t>
            </w:r>
          </w:p>
        </w:tc>
        <w:tc>
          <w:tcPr>
            <w:tcW w:w="2977" w:type="dxa"/>
            <w:gridSpan w:val="8"/>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том числе (по видам)</w:t>
            </w:r>
          </w:p>
        </w:tc>
        <w:tc>
          <w:tcPr>
            <w:tcW w:w="567" w:type="dxa"/>
            <w:vMerge/>
          </w:tcPr>
          <w:p w:rsidR="00C34F57" w:rsidRPr="00BD1C98" w:rsidRDefault="00C34F57">
            <w:pPr>
              <w:rPr>
                <w:rFonts w:ascii="Times New Roman" w:hAnsi="Times New Roman" w:cs="Times New Roman"/>
                <w:color w:val="000000" w:themeColor="text1"/>
                <w:sz w:val="18"/>
                <w:szCs w:val="18"/>
              </w:rPr>
            </w:pPr>
          </w:p>
        </w:tc>
        <w:tc>
          <w:tcPr>
            <w:tcW w:w="567" w:type="dxa"/>
            <w:vMerge/>
          </w:tcPr>
          <w:p w:rsidR="00C34F57" w:rsidRPr="00BD1C98" w:rsidRDefault="00C34F57">
            <w:pPr>
              <w:rPr>
                <w:rFonts w:ascii="Times New Roman" w:hAnsi="Times New Roman" w:cs="Times New Roman"/>
                <w:color w:val="000000" w:themeColor="text1"/>
                <w:sz w:val="18"/>
                <w:szCs w:val="18"/>
              </w:rPr>
            </w:pPr>
          </w:p>
        </w:tc>
        <w:tc>
          <w:tcPr>
            <w:tcW w:w="425" w:type="dxa"/>
            <w:vMerge/>
          </w:tcPr>
          <w:p w:rsidR="00C34F57" w:rsidRPr="00BD1C98" w:rsidRDefault="00C34F57">
            <w:pPr>
              <w:rPr>
                <w:rFonts w:ascii="Times New Roman" w:hAnsi="Times New Roman" w:cs="Times New Roman"/>
                <w:color w:val="000000" w:themeColor="text1"/>
                <w:sz w:val="18"/>
                <w:szCs w:val="18"/>
              </w:rPr>
            </w:pPr>
          </w:p>
        </w:tc>
        <w:tc>
          <w:tcPr>
            <w:tcW w:w="850" w:type="dxa"/>
            <w:vMerge/>
          </w:tcPr>
          <w:p w:rsidR="00C34F57" w:rsidRPr="00BD1C98" w:rsidRDefault="00C34F57">
            <w:pPr>
              <w:rPr>
                <w:rFonts w:ascii="Times New Roman" w:hAnsi="Times New Roman" w:cs="Times New Roman"/>
                <w:color w:val="000000" w:themeColor="text1"/>
                <w:sz w:val="18"/>
                <w:szCs w:val="18"/>
              </w:rPr>
            </w:pPr>
          </w:p>
        </w:tc>
        <w:tc>
          <w:tcPr>
            <w:tcW w:w="28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w:t>
            </w:r>
            <w:r w:rsidRPr="00BD1C98">
              <w:rPr>
                <w:rFonts w:ascii="Times New Roman" w:hAnsi="Times New Roman" w:cs="Times New Roman"/>
                <w:color w:val="000000" w:themeColor="text1"/>
                <w:sz w:val="18"/>
                <w:szCs w:val="18"/>
              </w:rPr>
              <w:br/>
              <w:t>с</w:t>
            </w:r>
            <w:r w:rsidRPr="00BD1C98">
              <w:rPr>
                <w:rFonts w:ascii="Times New Roman" w:hAnsi="Times New Roman" w:cs="Times New Roman"/>
                <w:color w:val="000000" w:themeColor="text1"/>
                <w:sz w:val="18"/>
                <w:szCs w:val="18"/>
              </w:rPr>
              <w:br/>
              <w:t>__</w:t>
            </w:r>
            <w:r w:rsidRPr="00BD1C98">
              <w:rPr>
                <w:rFonts w:ascii="Times New Roman" w:hAnsi="Times New Roman" w:cs="Times New Roman"/>
                <w:color w:val="000000" w:themeColor="text1"/>
                <w:sz w:val="18"/>
                <w:szCs w:val="18"/>
              </w:rPr>
              <w:br/>
              <w:t>по</w:t>
            </w:r>
            <w:r w:rsidRPr="00BD1C98">
              <w:rPr>
                <w:rFonts w:ascii="Times New Roman" w:hAnsi="Times New Roman" w:cs="Times New Roman"/>
                <w:color w:val="000000" w:themeColor="text1"/>
                <w:sz w:val="18"/>
                <w:szCs w:val="18"/>
              </w:rPr>
              <w:br/>
              <w:t>__</w:t>
            </w:r>
          </w:p>
        </w:tc>
        <w:tc>
          <w:tcPr>
            <w:tcW w:w="56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w:t>
            </w:r>
            <w:r w:rsidRPr="00BD1C98">
              <w:rPr>
                <w:rFonts w:ascii="Times New Roman" w:hAnsi="Times New Roman" w:cs="Times New Roman"/>
                <w:color w:val="000000" w:themeColor="text1"/>
                <w:sz w:val="18"/>
                <w:szCs w:val="18"/>
              </w:rPr>
              <w:br/>
              <w:t>с</w:t>
            </w:r>
            <w:r w:rsidRPr="00BD1C98">
              <w:rPr>
                <w:rFonts w:ascii="Times New Roman" w:hAnsi="Times New Roman" w:cs="Times New Roman"/>
                <w:color w:val="000000" w:themeColor="text1"/>
                <w:sz w:val="18"/>
                <w:szCs w:val="18"/>
              </w:rPr>
              <w:br/>
              <w:t>__</w:t>
            </w:r>
            <w:r w:rsidRPr="00BD1C98">
              <w:rPr>
                <w:rFonts w:ascii="Times New Roman" w:hAnsi="Times New Roman" w:cs="Times New Roman"/>
                <w:color w:val="000000" w:themeColor="text1"/>
                <w:sz w:val="18"/>
                <w:szCs w:val="18"/>
              </w:rPr>
              <w:br/>
              <w:t>по</w:t>
            </w:r>
            <w:r w:rsidRPr="00BD1C98">
              <w:rPr>
                <w:rFonts w:ascii="Times New Roman" w:hAnsi="Times New Roman" w:cs="Times New Roman"/>
                <w:color w:val="000000" w:themeColor="text1"/>
                <w:sz w:val="18"/>
                <w:szCs w:val="18"/>
              </w:rPr>
              <w:br/>
              <w:t>__</w:t>
            </w:r>
          </w:p>
        </w:tc>
        <w:tc>
          <w:tcPr>
            <w:tcW w:w="450"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w:t>
            </w:r>
            <w:r w:rsidRPr="00BD1C98">
              <w:rPr>
                <w:rFonts w:ascii="Times New Roman" w:hAnsi="Times New Roman" w:cs="Times New Roman"/>
                <w:color w:val="000000" w:themeColor="text1"/>
                <w:sz w:val="18"/>
                <w:szCs w:val="18"/>
              </w:rPr>
              <w:br/>
              <w:t>с</w:t>
            </w:r>
            <w:r w:rsidRPr="00BD1C98">
              <w:rPr>
                <w:rFonts w:ascii="Times New Roman" w:hAnsi="Times New Roman" w:cs="Times New Roman"/>
                <w:color w:val="000000" w:themeColor="text1"/>
                <w:sz w:val="18"/>
                <w:szCs w:val="18"/>
              </w:rPr>
              <w:br/>
              <w:t>__</w:t>
            </w:r>
            <w:r w:rsidRPr="00BD1C98">
              <w:rPr>
                <w:rFonts w:ascii="Times New Roman" w:hAnsi="Times New Roman" w:cs="Times New Roman"/>
                <w:color w:val="000000" w:themeColor="text1"/>
                <w:sz w:val="18"/>
                <w:szCs w:val="18"/>
              </w:rPr>
              <w:br/>
              <w:t>по</w:t>
            </w:r>
            <w:r w:rsidRPr="00BD1C98">
              <w:rPr>
                <w:rFonts w:ascii="Times New Roman" w:hAnsi="Times New Roman" w:cs="Times New Roman"/>
                <w:color w:val="000000" w:themeColor="text1"/>
                <w:sz w:val="18"/>
                <w:szCs w:val="18"/>
              </w:rPr>
              <w:br/>
              <w:t>__</w:t>
            </w:r>
          </w:p>
        </w:tc>
      </w:tr>
      <w:tr w:rsidR="00BD1C98" w:rsidRPr="00BD1C98" w:rsidTr="00BD1C98">
        <w:tc>
          <w:tcPr>
            <w:tcW w:w="634" w:type="dxa"/>
            <w:vMerge/>
          </w:tcPr>
          <w:p w:rsidR="00C34F57" w:rsidRPr="00BD1C98" w:rsidRDefault="00C34F57">
            <w:pPr>
              <w:rPr>
                <w:rFonts w:ascii="Times New Roman" w:hAnsi="Times New Roman" w:cs="Times New Roman"/>
                <w:color w:val="000000" w:themeColor="text1"/>
                <w:sz w:val="18"/>
                <w:szCs w:val="18"/>
              </w:rPr>
            </w:pPr>
          </w:p>
        </w:tc>
        <w:tc>
          <w:tcPr>
            <w:tcW w:w="779" w:type="dxa"/>
            <w:vMerge/>
          </w:tcPr>
          <w:p w:rsidR="00C34F57" w:rsidRPr="00BD1C98" w:rsidRDefault="00C34F57">
            <w:pPr>
              <w:rPr>
                <w:rFonts w:ascii="Times New Roman" w:hAnsi="Times New Roman" w:cs="Times New Roman"/>
                <w:color w:val="000000" w:themeColor="text1"/>
                <w:sz w:val="18"/>
                <w:szCs w:val="18"/>
              </w:rPr>
            </w:pPr>
          </w:p>
        </w:tc>
        <w:tc>
          <w:tcPr>
            <w:tcW w:w="850" w:type="dxa"/>
            <w:vMerge/>
          </w:tcPr>
          <w:p w:rsidR="00C34F57" w:rsidRPr="00BD1C98" w:rsidRDefault="00C34F57">
            <w:pPr>
              <w:rPr>
                <w:rFonts w:ascii="Times New Roman" w:hAnsi="Times New Roman" w:cs="Times New Roman"/>
                <w:color w:val="000000" w:themeColor="text1"/>
                <w:sz w:val="18"/>
                <w:szCs w:val="18"/>
              </w:rPr>
            </w:pPr>
          </w:p>
        </w:tc>
        <w:tc>
          <w:tcPr>
            <w:tcW w:w="1134" w:type="dxa"/>
            <w:vMerge/>
          </w:tcPr>
          <w:p w:rsidR="00C34F57" w:rsidRPr="00BD1C98" w:rsidRDefault="00C34F57">
            <w:pPr>
              <w:rPr>
                <w:rFonts w:ascii="Times New Roman" w:hAnsi="Times New Roman" w:cs="Times New Roman"/>
                <w:color w:val="000000" w:themeColor="text1"/>
                <w:sz w:val="18"/>
                <w:szCs w:val="18"/>
              </w:rPr>
            </w:pPr>
          </w:p>
        </w:tc>
        <w:tc>
          <w:tcPr>
            <w:tcW w:w="709" w:type="dxa"/>
            <w:vMerge/>
          </w:tcPr>
          <w:p w:rsidR="00C34F57" w:rsidRPr="00BD1C98" w:rsidRDefault="00C34F57">
            <w:pPr>
              <w:rPr>
                <w:rFonts w:ascii="Times New Roman" w:hAnsi="Times New Roman" w:cs="Times New Roman"/>
                <w:color w:val="000000" w:themeColor="text1"/>
                <w:sz w:val="18"/>
                <w:szCs w:val="18"/>
              </w:rPr>
            </w:pPr>
          </w:p>
        </w:tc>
        <w:tc>
          <w:tcPr>
            <w:tcW w:w="70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56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42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56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42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426"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42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567" w:type="dxa"/>
            <w:vMerge/>
          </w:tcPr>
          <w:p w:rsidR="00C34F57" w:rsidRPr="00BD1C98" w:rsidRDefault="00C34F57">
            <w:pPr>
              <w:rPr>
                <w:rFonts w:ascii="Times New Roman" w:hAnsi="Times New Roman" w:cs="Times New Roman"/>
                <w:color w:val="000000" w:themeColor="text1"/>
                <w:sz w:val="18"/>
                <w:szCs w:val="18"/>
              </w:rPr>
            </w:pPr>
          </w:p>
        </w:tc>
        <w:tc>
          <w:tcPr>
            <w:tcW w:w="42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42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28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42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42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28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28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426"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567" w:type="dxa"/>
            <w:vMerge/>
          </w:tcPr>
          <w:p w:rsidR="00C34F57" w:rsidRPr="00BD1C98" w:rsidRDefault="00C34F57">
            <w:pPr>
              <w:rPr>
                <w:rFonts w:ascii="Times New Roman" w:hAnsi="Times New Roman" w:cs="Times New Roman"/>
                <w:color w:val="000000" w:themeColor="text1"/>
                <w:sz w:val="18"/>
                <w:szCs w:val="18"/>
              </w:rPr>
            </w:pPr>
          </w:p>
        </w:tc>
        <w:tc>
          <w:tcPr>
            <w:tcW w:w="567" w:type="dxa"/>
            <w:vMerge/>
          </w:tcPr>
          <w:p w:rsidR="00C34F57" w:rsidRPr="00BD1C98" w:rsidRDefault="00C34F57">
            <w:pPr>
              <w:rPr>
                <w:rFonts w:ascii="Times New Roman" w:hAnsi="Times New Roman" w:cs="Times New Roman"/>
                <w:color w:val="000000" w:themeColor="text1"/>
                <w:sz w:val="18"/>
                <w:szCs w:val="18"/>
              </w:rPr>
            </w:pPr>
          </w:p>
        </w:tc>
        <w:tc>
          <w:tcPr>
            <w:tcW w:w="425" w:type="dxa"/>
            <w:vMerge/>
          </w:tcPr>
          <w:p w:rsidR="00C34F57" w:rsidRPr="00BD1C98" w:rsidRDefault="00C34F57">
            <w:pPr>
              <w:rPr>
                <w:rFonts w:ascii="Times New Roman" w:hAnsi="Times New Roman" w:cs="Times New Roman"/>
                <w:color w:val="000000" w:themeColor="text1"/>
                <w:sz w:val="18"/>
                <w:szCs w:val="18"/>
              </w:rPr>
            </w:pPr>
          </w:p>
        </w:tc>
        <w:tc>
          <w:tcPr>
            <w:tcW w:w="850" w:type="dxa"/>
            <w:vMerge/>
          </w:tcPr>
          <w:p w:rsidR="00C34F57" w:rsidRPr="00BD1C98" w:rsidRDefault="00C34F57">
            <w:pPr>
              <w:rPr>
                <w:rFonts w:ascii="Times New Roman" w:hAnsi="Times New Roman" w:cs="Times New Roman"/>
                <w:color w:val="000000" w:themeColor="text1"/>
                <w:sz w:val="18"/>
                <w:szCs w:val="18"/>
              </w:rPr>
            </w:pPr>
          </w:p>
        </w:tc>
        <w:tc>
          <w:tcPr>
            <w:tcW w:w="284" w:type="dxa"/>
            <w:vMerge/>
          </w:tcPr>
          <w:p w:rsidR="00C34F57" w:rsidRPr="00BD1C98" w:rsidRDefault="00C34F57">
            <w:pPr>
              <w:rPr>
                <w:rFonts w:ascii="Times New Roman" w:hAnsi="Times New Roman" w:cs="Times New Roman"/>
                <w:color w:val="000000" w:themeColor="text1"/>
                <w:sz w:val="18"/>
                <w:szCs w:val="18"/>
              </w:rPr>
            </w:pPr>
          </w:p>
        </w:tc>
        <w:tc>
          <w:tcPr>
            <w:tcW w:w="567" w:type="dxa"/>
            <w:vMerge/>
          </w:tcPr>
          <w:p w:rsidR="00C34F57" w:rsidRPr="00BD1C98" w:rsidRDefault="00C34F57">
            <w:pPr>
              <w:rPr>
                <w:rFonts w:ascii="Times New Roman" w:hAnsi="Times New Roman" w:cs="Times New Roman"/>
                <w:color w:val="000000" w:themeColor="text1"/>
                <w:sz w:val="18"/>
                <w:szCs w:val="18"/>
              </w:rPr>
            </w:pPr>
          </w:p>
        </w:tc>
        <w:tc>
          <w:tcPr>
            <w:tcW w:w="450" w:type="dxa"/>
            <w:vMerge/>
          </w:tcPr>
          <w:p w:rsidR="00C34F57" w:rsidRPr="00BD1C98" w:rsidRDefault="00C34F57">
            <w:pPr>
              <w:rPr>
                <w:rFonts w:ascii="Times New Roman" w:hAnsi="Times New Roman" w:cs="Times New Roman"/>
                <w:color w:val="000000" w:themeColor="text1"/>
                <w:sz w:val="18"/>
                <w:szCs w:val="18"/>
              </w:rPr>
            </w:pPr>
          </w:p>
        </w:tc>
      </w:tr>
      <w:tr w:rsidR="00BD1C98" w:rsidRPr="00BD1C98" w:rsidTr="00BD1C98">
        <w:tc>
          <w:tcPr>
            <w:tcW w:w="63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А</w:t>
            </w:r>
          </w:p>
        </w:tc>
        <w:tc>
          <w:tcPr>
            <w:tcW w:w="77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85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113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70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70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w:t>
            </w:r>
          </w:p>
        </w:tc>
        <w:tc>
          <w:tcPr>
            <w:tcW w:w="56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w:t>
            </w:r>
          </w:p>
        </w:tc>
        <w:tc>
          <w:tcPr>
            <w:tcW w:w="42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w:t>
            </w:r>
          </w:p>
        </w:tc>
        <w:tc>
          <w:tcPr>
            <w:tcW w:w="56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w:t>
            </w:r>
          </w:p>
        </w:tc>
        <w:tc>
          <w:tcPr>
            <w:tcW w:w="42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9</w:t>
            </w:r>
          </w:p>
        </w:tc>
        <w:tc>
          <w:tcPr>
            <w:tcW w:w="426"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42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11</w:t>
            </w:r>
          </w:p>
        </w:tc>
        <w:tc>
          <w:tcPr>
            <w:tcW w:w="56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12</w:t>
            </w:r>
          </w:p>
        </w:tc>
        <w:tc>
          <w:tcPr>
            <w:tcW w:w="42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13</w:t>
            </w:r>
          </w:p>
        </w:tc>
        <w:tc>
          <w:tcPr>
            <w:tcW w:w="42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14</w:t>
            </w:r>
          </w:p>
        </w:tc>
        <w:tc>
          <w:tcPr>
            <w:tcW w:w="28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r w:rsidRPr="00BD1C98">
              <w:rPr>
                <w:rFonts w:ascii="Times New Roman" w:hAnsi="Times New Roman" w:cs="Times New Roman"/>
                <w:color w:val="000000" w:themeColor="text1"/>
                <w:sz w:val="18"/>
                <w:szCs w:val="18"/>
              </w:rPr>
              <w:lastRenderedPageBreak/>
              <w:t>5</w:t>
            </w:r>
          </w:p>
        </w:tc>
        <w:tc>
          <w:tcPr>
            <w:tcW w:w="42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16</w:t>
            </w:r>
          </w:p>
        </w:tc>
        <w:tc>
          <w:tcPr>
            <w:tcW w:w="42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17</w:t>
            </w:r>
          </w:p>
        </w:tc>
        <w:tc>
          <w:tcPr>
            <w:tcW w:w="28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r w:rsidRPr="00BD1C98">
              <w:rPr>
                <w:rFonts w:ascii="Times New Roman" w:hAnsi="Times New Roman" w:cs="Times New Roman"/>
                <w:color w:val="000000" w:themeColor="text1"/>
                <w:sz w:val="18"/>
                <w:szCs w:val="18"/>
              </w:rPr>
              <w:lastRenderedPageBreak/>
              <w:t>8</w:t>
            </w:r>
          </w:p>
        </w:tc>
        <w:tc>
          <w:tcPr>
            <w:tcW w:w="28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1</w:t>
            </w:r>
            <w:r w:rsidRPr="00BD1C98">
              <w:rPr>
                <w:rFonts w:ascii="Times New Roman" w:hAnsi="Times New Roman" w:cs="Times New Roman"/>
                <w:color w:val="000000" w:themeColor="text1"/>
                <w:sz w:val="18"/>
                <w:szCs w:val="18"/>
              </w:rPr>
              <w:lastRenderedPageBreak/>
              <w:t>9</w:t>
            </w:r>
          </w:p>
        </w:tc>
        <w:tc>
          <w:tcPr>
            <w:tcW w:w="426"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20</w:t>
            </w:r>
          </w:p>
        </w:tc>
        <w:tc>
          <w:tcPr>
            <w:tcW w:w="56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21</w:t>
            </w:r>
          </w:p>
        </w:tc>
        <w:tc>
          <w:tcPr>
            <w:tcW w:w="56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w:t>
            </w:r>
          </w:p>
        </w:tc>
        <w:tc>
          <w:tcPr>
            <w:tcW w:w="42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23</w:t>
            </w:r>
          </w:p>
        </w:tc>
        <w:tc>
          <w:tcPr>
            <w:tcW w:w="85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24</w:t>
            </w:r>
          </w:p>
        </w:tc>
        <w:tc>
          <w:tcPr>
            <w:tcW w:w="28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r w:rsidRPr="00BD1C98">
              <w:rPr>
                <w:rFonts w:ascii="Times New Roman" w:hAnsi="Times New Roman" w:cs="Times New Roman"/>
                <w:color w:val="000000" w:themeColor="text1"/>
                <w:sz w:val="18"/>
                <w:szCs w:val="18"/>
              </w:rPr>
              <w:lastRenderedPageBreak/>
              <w:t>5</w:t>
            </w:r>
          </w:p>
        </w:tc>
        <w:tc>
          <w:tcPr>
            <w:tcW w:w="56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26</w:t>
            </w:r>
          </w:p>
        </w:tc>
        <w:tc>
          <w:tcPr>
            <w:tcW w:w="45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27</w:t>
            </w:r>
          </w:p>
        </w:tc>
      </w:tr>
      <w:tr w:rsidR="00BD1C98" w:rsidRPr="00BD1C98" w:rsidTr="00BD1C98">
        <w:tc>
          <w:tcPr>
            <w:tcW w:w="634" w:type="dxa"/>
          </w:tcPr>
          <w:p w:rsidR="00C34F57" w:rsidRPr="00BD1C98" w:rsidRDefault="00C34F57">
            <w:pPr>
              <w:pStyle w:val="ConsPlusNormal"/>
              <w:rPr>
                <w:rFonts w:ascii="Times New Roman" w:hAnsi="Times New Roman" w:cs="Times New Roman"/>
                <w:color w:val="000000" w:themeColor="text1"/>
                <w:sz w:val="18"/>
                <w:szCs w:val="18"/>
              </w:rPr>
            </w:pPr>
          </w:p>
        </w:tc>
        <w:tc>
          <w:tcPr>
            <w:tcW w:w="779"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426" w:type="dxa"/>
          </w:tcPr>
          <w:p w:rsidR="00C34F57" w:rsidRPr="00BD1C98" w:rsidRDefault="00C34F57">
            <w:pPr>
              <w:pStyle w:val="ConsPlusNormal"/>
              <w:rPr>
                <w:rFonts w:ascii="Times New Roman" w:hAnsi="Times New Roman" w:cs="Times New Roman"/>
                <w:color w:val="000000" w:themeColor="text1"/>
                <w:sz w:val="18"/>
                <w:szCs w:val="18"/>
              </w:rPr>
            </w:pP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284" w:type="dxa"/>
          </w:tcPr>
          <w:p w:rsidR="00C34F57" w:rsidRPr="00BD1C98" w:rsidRDefault="00C34F57">
            <w:pPr>
              <w:pStyle w:val="ConsPlusNormal"/>
              <w:rPr>
                <w:rFonts w:ascii="Times New Roman" w:hAnsi="Times New Roman" w:cs="Times New Roman"/>
                <w:color w:val="000000" w:themeColor="text1"/>
                <w:sz w:val="18"/>
                <w:szCs w:val="18"/>
              </w:rPr>
            </w:pP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284" w:type="dxa"/>
          </w:tcPr>
          <w:p w:rsidR="00C34F57" w:rsidRPr="00BD1C98" w:rsidRDefault="00C34F57">
            <w:pPr>
              <w:pStyle w:val="ConsPlusNormal"/>
              <w:rPr>
                <w:rFonts w:ascii="Times New Roman" w:hAnsi="Times New Roman" w:cs="Times New Roman"/>
                <w:color w:val="000000" w:themeColor="text1"/>
                <w:sz w:val="18"/>
                <w:szCs w:val="18"/>
              </w:rPr>
            </w:pPr>
          </w:p>
        </w:tc>
        <w:tc>
          <w:tcPr>
            <w:tcW w:w="283" w:type="dxa"/>
          </w:tcPr>
          <w:p w:rsidR="00C34F57" w:rsidRPr="00BD1C98" w:rsidRDefault="00C34F57">
            <w:pPr>
              <w:pStyle w:val="ConsPlusNormal"/>
              <w:rPr>
                <w:rFonts w:ascii="Times New Roman" w:hAnsi="Times New Roman" w:cs="Times New Roman"/>
                <w:color w:val="000000" w:themeColor="text1"/>
                <w:sz w:val="18"/>
                <w:szCs w:val="18"/>
              </w:rPr>
            </w:pPr>
          </w:p>
        </w:tc>
        <w:tc>
          <w:tcPr>
            <w:tcW w:w="426"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284"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450"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BD1C98">
        <w:tc>
          <w:tcPr>
            <w:tcW w:w="634" w:type="dxa"/>
          </w:tcPr>
          <w:p w:rsidR="00C34F57" w:rsidRPr="00BD1C98" w:rsidRDefault="00C34F57">
            <w:pPr>
              <w:pStyle w:val="ConsPlusNormal"/>
              <w:rPr>
                <w:rFonts w:ascii="Times New Roman" w:hAnsi="Times New Roman" w:cs="Times New Roman"/>
                <w:color w:val="000000" w:themeColor="text1"/>
                <w:sz w:val="18"/>
                <w:szCs w:val="18"/>
              </w:rPr>
            </w:pPr>
          </w:p>
        </w:tc>
        <w:tc>
          <w:tcPr>
            <w:tcW w:w="779"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426" w:type="dxa"/>
          </w:tcPr>
          <w:p w:rsidR="00C34F57" w:rsidRPr="00BD1C98" w:rsidRDefault="00C34F57">
            <w:pPr>
              <w:pStyle w:val="ConsPlusNormal"/>
              <w:rPr>
                <w:rFonts w:ascii="Times New Roman" w:hAnsi="Times New Roman" w:cs="Times New Roman"/>
                <w:color w:val="000000" w:themeColor="text1"/>
                <w:sz w:val="18"/>
                <w:szCs w:val="18"/>
              </w:rPr>
            </w:pP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284" w:type="dxa"/>
          </w:tcPr>
          <w:p w:rsidR="00C34F57" w:rsidRPr="00BD1C98" w:rsidRDefault="00C34F57">
            <w:pPr>
              <w:pStyle w:val="ConsPlusNormal"/>
              <w:rPr>
                <w:rFonts w:ascii="Times New Roman" w:hAnsi="Times New Roman" w:cs="Times New Roman"/>
                <w:color w:val="000000" w:themeColor="text1"/>
                <w:sz w:val="18"/>
                <w:szCs w:val="18"/>
              </w:rPr>
            </w:pP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284" w:type="dxa"/>
          </w:tcPr>
          <w:p w:rsidR="00C34F57" w:rsidRPr="00BD1C98" w:rsidRDefault="00C34F57">
            <w:pPr>
              <w:pStyle w:val="ConsPlusNormal"/>
              <w:rPr>
                <w:rFonts w:ascii="Times New Roman" w:hAnsi="Times New Roman" w:cs="Times New Roman"/>
                <w:color w:val="000000" w:themeColor="text1"/>
                <w:sz w:val="18"/>
                <w:szCs w:val="18"/>
              </w:rPr>
            </w:pPr>
          </w:p>
        </w:tc>
        <w:tc>
          <w:tcPr>
            <w:tcW w:w="283" w:type="dxa"/>
          </w:tcPr>
          <w:p w:rsidR="00C34F57" w:rsidRPr="00BD1C98" w:rsidRDefault="00C34F57">
            <w:pPr>
              <w:pStyle w:val="ConsPlusNormal"/>
              <w:rPr>
                <w:rFonts w:ascii="Times New Roman" w:hAnsi="Times New Roman" w:cs="Times New Roman"/>
                <w:color w:val="000000" w:themeColor="text1"/>
                <w:sz w:val="18"/>
                <w:szCs w:val="18"/>
              </w:rPr>
            </w:pPr>
          </w:p>
        </w:tc>
        <w:tc>
          <w:tcPr>
            <w:tcW w:w="426"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284"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450"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BD1C98">
        <w:tc>
          <w:tcPr>
            <w:tcW w:w="11194" w:type="dxa"/>
            <w:gridSpan w:val="21"/>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 затрат</w:t>
            </w: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284"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450" w:type="dxa"/>
          </w:tcPr>
          <w:p w:rsidR="00C34F57" w:rsidRPr="00BD1C98" w:rsidRDefault="00C34F57">
            <w:pPr>
              <w:pStyle w:val="ConsPlusNormal"/>
              <w:rPr>
                <w:rFonts w:ascii="Times New Roman" w:hAnsi="Times New Roman" w:cs="Times New Roman"/>
                <w:color w:val="000000" w:themeColor="text1"/>
                <w:sz w:val="18"/>
                <w:szCs w:val="18"/>
              </w:rPr>
            </w:pPr>
          </w:p>
        </w:tc>
      </w:tr>
    </w:tbl>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Должность, подпись, инициалы и фамилия лица, ответственного за разработку сметы.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&lt;8&gt; В форме графы заполняются в соответствии с системами и условиями оплаты труда, принятыми в организации.</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2Д</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Примерная форма</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СМЕТА-РАСЧЕТ ЗАТРАТ</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по теме (этапу) НИОК(Т)Р ______________________________________________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(номер или название темы НИОК(Т)Р)</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Статья затрат __"Служебные командировки исследователей и разработчиков"____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(наименование)</w:t>
      </w:r>
    </w:p>
    <w:p w:rsidR="00C34F57" w:rsidRPr="00BD1C98" w:rsidRDefault="00C34F57">
      <w:pPr>
        <w:pStyle w:val="ConsPlusNormal"/>
        <w:jc w:val="both"/>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34"/>
        <w:gridCol w:w="1579"/>
        <w:gridCol w:w="1744"/>
        <w:gridCol w:w="2194"/>
        <w:gridCol w:w="994"/>
        <w:gridCol w:w="754"/>
        <w:gridCol w:w="1084"/>
        <w:gridCol w:w="664"/>
        <w:gridCol w:w="694"/>
      </w:tblGrid>
      <w:tr w:rsidR="00BD1C98" w:rsidRPr="00BD1C98">
        <w:tc>
          <w:tcPr>
            <w:tcW w:w="183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N этапа НИОК(Т)Р, цель командирования</w:t>
            </w:r>
          </w:p>
        </w:tc>
        <w:tc>
          <w:tcPr>
            <w:tcW w:w="1579"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Количество</w:t>
            </w:r>
            <w:r w:rsidRPr="00BD1C98">
              <w:rPr>
                <w:rFonts w:ascii="Times New Roman" w:hAnsi="Times New Roman" w:cs="Times New Roman"/>
                <w:color w:val="000000" w:themeColor="text1"/>
                <w:sz w:val="18"/>
                <w:szCs w:val="18"/>
              </w:rPr>
              <w:br/>
              <w:t>командировок</w:t>
            </w:r>
          </w:p>
        </w:tc>
        <w:tc>
          <w:tcPr>
            <w:tcW w:w="174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Количество</w:t>
            </w:r>
            <w:r w:rsidRPr="00BD1C98">
              <w:rPr>
                <w:rFonts w:ascii="Times New Roman" w:hAnsi="Times New Roman" w:cs="Times New Roman"/>
                <w:color w:val="000000" w:themeColor="text1"/>
                <w:sz w:val="18"/>
                <w:szCs w:val="18"/>
              </w:rPr>
              <w:br/>
              <w:t>командируемых</w:t>
            </w:r>
          </w:p>
        </w:tc>
        <w:tc>
          <w:tcPr>
            <w:tcW w:w="219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Продолжительность командировки, дней</w:t>
            </w:r>
          </w:p>
        </w:tc>
        <w:tc>
          <w:tcPr>
            <w:tcW w:w="4190" w:type="dxa"/>
            <w:gridSpan w:val="5"/>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Расходы по командировкам, руб.коп.</w:t>
            </w:r>
          </w:p>
        </w:tc>
      </w:tr>
      <w:tr w:rsidR="00BD1C98" w:rsidRPr="00BD1C98">
        <w:tc>
          <w:tcPr>
            <w:tcW w:w="1834" w:type="dxa"/>
            <w:vMerge/>
          </w:tcPr>
          <w:p w:rsidR="00C34F57" w:rsidRPr="00BD1C98" w:rsidRDefault="00C34F57">
            <w:pPr>
              <w:rPr>
                <w:rFonts w:ascii="Times New Roman" w:hAnsi="Times New Roman" w:cs="Times New Roman"/>
                <w:color w:val="000000" w:themeColor="text1"/>
                <w:sz w:val="18"/>
                <w:szCs w:val="18"/>
              </w:rPr>
            </w:pPr>
          </w:p>
        </w:tc>
        <w:tc>
          <w:tcPr>
            <w:tcW w:w="1579" w:type="dxa"/>
            <w:vMerge/>
          </w:tcPr>
          <w:p w:rsidR="00C34F57" w:rsidRPr="00BD1C98" w:rsidRDefault="00C34F57">
            <w:pPr>
              <w:rPr>
                <w:rFonts w:ascii="Times New Roman" w:hAnsi="Times New Roman" w:cs="Times New Roman"/>
                <w:color w:val="000000" w:themeColor="text1"/>
                <w:sz w:val="18"/>
                <w:szCs w:val="18"/>
              </w:rPr>
            </w:pPr>
          </w:p>
        </w:tc>
        <w:tc>
          <w:tcPr>
            <w:tcW w:w="1744" w:type="dxa"/>
            <w:vMerge/>
          </w:tcPr>
          <w:p w:rsidR="00C34F57" w:rsidRPr="00BD1C98" w:rsidRDefault="00C34F57">
            <w:pPr>
              <w:rPr>
                <w:rFonts w:ascii="Times New Roman" w:hAnsi="Times New Roman" w:cs="Times New Roman"/>
                <w:color w:val="000000" w:themeColor="text1"/>
                <w:sz w:val="18"/>
                <w:szCs w:val="18"/>
              </w:rPr>
            </w:pPr>
          </w:p>
        </w:tc>
        <w:tc>
          <w:tcPr>
            <w:tcW w:w="2194" w:type="dxa"/>
            <w:vMerge/>
          </w:tcPr>
          <w:p w:rsidR="00C34F57" w:rsidRPr="00BD1C98" w:rsidRDefault="00C34F57">
            <w:pPr>
              <w:rPr>
                <w:rFonts w:ascii="Times New Roman" w:hAnsi="Times New Roman" w:cs="Times New Roman"/>
                <w:color w:val="000000" w:themeColor="text1"/>
                <w:sz w:val="18"/>
                <w:szCs w:val="18"/>
              </w:rPr>
            </w:pPr>
          </w:p>
        </w:tc>
        <w:tc>
          <w:tcPr>
            <w:tcW w:w="99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проезд в обе стороны</w:t>
            </w:r>
          </w:p>
        </w:tc>
        <w:tc>
          <w:tcPr>
            <w:tcW w:w="7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наем жилья</w:t>
            </w:r>
          </w:p>
        </w:tc>
        <w:tc>
          <w:tcPr>
            <w:tcW w:w="108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суточные</w:t>
            </w:r>
          </w:p>
        </w:tc>
        <w:tc>
          <w:tcPr>
            <w:tcW w:w="66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иные</w:t>
            </w:r>
          </w:p>
        </w:tc>
        <w:tc>
          <w:tcPr>
            <w:tcW w:w="69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итого</w:t>
            </w:r>
          </w:p>
        </w:tc>
      </w:tr>
      <w:tr w:rsidR="00BD1C98" w:rsidRPr="00BD1C98">
        <w:tc>
          <w:tcPr>
            <w:tcW w:w="183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157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174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219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99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w:t>
            </w:r>
          </w:p>
        </w:tc>
        <w:tc>
          <w:tcPr>
            <w:tcW w:w="7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w:t>
            </w:r>
          </w:p>
        </w:tc>
        <w:tc>
          <w:tcPr>
            <w:tcW w:w="108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w:t>
            </w:r>
          </w:p>
        </w:tc>
        <w:tc>
          <w:tcPr>
            <w:tcW w:w="66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w:t>
            </w:r>
          </w:p>
        </w:tc>
        <w:tc>
          <w:tcPr>
            <w:tcW w:w="69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9</w:t>
            </w:r>
          </w:p>
        </w:tc>
      </w:tr>
      <w:tr w:rsidR="00BD1C98" w:rsidRPr="00BD1C98">
        <w:tc>
          <w:tcPr>
            <w:tcW w:w="1834"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Внутри страны</w:t>
            </w:r>
          </w:p>
        </w:tc>
        <w:tc>
          <w:tcPr>
            <w:tcW w:w="1579" w:type="dxa"/>
          </w:tcPr>
          <w:p w:rsidR="00C34F57" w:rsidRPr="00BD1C98" w:rsidRDefault="00C34F57">
            <w:pPr>
              <w:pStyle w:val="ConsPlusNormal"/>
              <w:rPr>
                <w:rFonts w:ascii="Times New Roman" w:hAnsi="Times New Roman" w:cs="Times New Roman"/>
                <w:color w:val="000000" w:themeColor="text1"/>
                <w:sz w:val="18"/>
                <w:szCs w:val="18"/>
              </w:rPr>
            </w:pPr>
          </w:p>
        </w:tc>
        <w:tc>
          <w:tcPr>
            <w:tcW w:w="1744" w:type="dxa"/>
          </w:tcPr>
          <w:p w:rsidR="00C34F57" w:rsidRPr="00BD1C98" w:rsidRDefault="00C34F57">
            <w:pPr>
              <w:pStyle w:val="ConsPlusNormal"/>
              <w:rPr>
                <w:rFonts w:ascii="Times New Roman" w:hAnsi="Times New Roman" w:cs="Times New Roman"/>
                <w:color w:val="000000" w:themeColor="text1"/>
                <w:sz w:val="18"/>
                <w:szCs w:val="18"/>
              </w:rPr>
            </w:pPr>
          </w:p>
        </w:tc>
        <w:tc>
          <w:tcPr>
            <w:tcW w:w="2194" w:type="dxa"/>
          </w:tcPr>
          <w:p w:rsidR="00C34F57" w:rsidRPr="00BD1C98" w:rsidRDefault="00C34F57">
            <w:pPr>
              <w:pStyle w:val="ConsPlusNormal"/>
              <w:rPr>
                <w:rFonts w:ascii="Times New Roman" w:hAnsi="Times New Roman" w:cs="Times New Roman"/>
                <w:color w:val="000000" w:themeColor="text1"/>
                <w:sz w:val="18"/>
                <w:szCs w:val="18"/>
              </w:rPr>
            </w:pPr>
          </w:p>
        </w:tc>
        <w:tc>
          <w:tcPr>
            <w:tcW w:w="994" w:type="dxa"/>
          </w:tcPr>
          <w:p w:rsidR="00C34F57" w:rsidRPr="00BD1C98" w:rsidRDefault="00C34F57">
            <w:pPr>
              <w:pStyle w:val="ConsPlusNormal"/>
              <w:rPr>
                <w:rFonts w:ascii="Times New Roman" w:hAnsi="Times New Roman" w:cs="Times New Roman"/>
                <w:color w:val="000000" w:themeColor="text1"/>
                <w:sz w:val="18"/>
                <w:szCs w:val="18"/>
              </w:rPr>
            </w:pP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p>
        </w:tc>
        <w:tc>
          <w:tcPr>
            <w:tcW w:w="1084" w:type="dxa"/>
          </w:tcPr>
          <w:p w:rsidR="00C34F57" w:rsidRPr="00BD1C98" w:rsidRDefault="00C34F57">
            <w:pPr>
              <w:pStyle w:val="ConsPlusNormal"/>
              <w:rPr>
                <w:rFonts w:ascii="Times New Roman" w:hAnsi="Times New Roman" w:cs="Times New Roman"/>
                <w:color w:val="000000" w:themeColor="text1"/>
                <w:sz w:val="18"/>
                <w:szCs w:val="18"/>
              </w:rPr>
            </w:pPr>
          </w:p>
        </w:tc>
        <w:tc>
          <w:tcPr>
            <w:tcW w:w="664" w:type="dxa"/>
          </w:tcPr>
          <w:p w:rsidR="00C34F57" w:rsidRPr="00BD1C98" w:rsidRDefault="00C34F57">
            <w:pPr>
              <w:pStyle w:val="ConsPlusNormal"/>
              <w:rPr>
                <w:rFonts w:ascii="Times New Roman" w:hAnsi="Times New Roman" w:cs="Times New Roman"/>
                <w:color w:val="000000" w:themeColor="text1"/>
                <w:sz w:val="18"/>
                <w:szCs w:val="18"/>
              </w:rPr>
            </w:pPr>
          </w:p>
        </w:tc>
        <w:tc>
          <w:tcPr>
            <w:tcW w:w="694"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1834" w:type="dxa"/>
          </w:tcPr>
          <w:p w:rsidR="00C34F57" w:rsidRPr="00BD1C98" w:rsidRDefault="00C34F57">
            <w:pPr>
              <w:pStyle w:val="ConsPlusNormal"/>
              <w:rPr>
                <w:rFonts w:ascii="Times New Roman" w:hAnsi="Times New Roman" w:cs="Times New Roman"/>
                <w:color w:val="000000" w:themeColor="text1"/>
                <w:sz w:val="18"/>
                <w:szCs w:val="18"/>
              </w:rPr>
            </w:pPr>
          </w:p>
        </w:tc>
        <w:tc>
          <w:tcPr>
            <w:tcW w:w="1579" w:type="dxa"/>
          </w:tcPr>
          <w:p w:rsidR="00C34F57" w:rsidRPr="00BD1C98" w:rsidRDefault="00C34F57">
            <w:pPr>
              <w:pStyle w:val="ConsPlusNormal"/>
              <w:rPr>
                <w:rFonts w:ascii="Times New Roman" w:hAnsi="Times New Roman" w:cs="Times New Roman"/>
                <w:color w:val="000000" w:themeColor="text1"/>
                <w:sz w:val="18"/>
                <w:szCs w:val="18"/>
              </w:rPr>
            </w:pPr>
          </w:p>
        </w:tc>
        <w:tc>
          <w:tcPr>
            <w:tcW w:w="1744" w:type="dxa"/>
          </w:tcPr>
          <w:p w:rsidR="00C34F57" w:rsidRPr="00BD1C98" w:rsidRDefault="00C34F57">
            <w:pPr>
              <w:pStyle w:val="ConsPlusNormal"/>
              <w:rPr>
                <w:rFonts w:ascii="Times New Roman" w:hAnsi="Times New Roman" w:cs="Times New Roman"/>
                <w:color w:val="000000" w:themeColor="text1"/>
                <w:sz w:val="18"/>
                <w:szCs w:val="18"/>
              </w:rPr>
            </w:pPr>
          </w:p>
        </w:tc>
        <w:tc>
          <w:tcPr>
            <w:tcW w:w="2194" w:type="dxa"/>
          </w:tcPr>
          <w:p w:rsidR="00C34F57" w:rsidRPr="00BD1C98" w:rsidRDefault="00C34F57">
            <w:pPr>
              <w:pStyle w:val="ConsPlusNormal"/>
              <w:rPr>
                <w:rFonts w:ascii="Times New Roman" w:hAnsi="Times New Roman" w:cs="Times New Roman"/>
                <w:color w:val="000000" w:themeColor="text1"/>
                <w:sz w:val="18"/>
                <w:szCs w:val="18"/>
              </w:rPr>
            </w:pPr>
          </w:p>
        </w:tc>
        <w:tc>
          <w:tcPr>
            <w:tcW w:w="994" w:type="dxa"/>
          </w:tcPr>
          <w:p w:rsidR="00C34F57" w:rsidRPr="00BD1C98" w:rsidRDefault="00C34F57">
            <w:pPr>
              <w:pStyle w:val="ConsPlusNormal"/>
              <w:rPr>
                <w:rFonts w:ascii="Times New Roman" w:hAnsi="Times New Roman" w:cs="Times New Roman"/>
                <w:color w:val="000000" w:themeColor="text1"/>
                <w:sz w:val="18"/>
                <w:szCs w:val="18"/>
              </w:rPr>
            </w:pP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p>
        </w:tc>
        <w:tc>
          <w:tcPr>
            <w:tcW w:w="1084" w:type="dxa"/>
          </w:tcPr>
          <w:p w:rsidR="00C34F57" w:rsidRPr="00BD1C98" w:rsidRDefault="00C34F57">
            <w:pPr>
              <w:pStyle w:val="ConsPlusNormal"/>
              <w:rPr>
                <w:rFonts w:ascii="Times New Roman" w:hAnsi="Times New Roman" w:cs="Times New Roman"/>
                <w:color w:val="000000" w:themeColor="text1"/>
                <w:sz w:val="18"/>
                <w:szCs w:val="18"/>
              </w:rPr>
            </w:pPr>
          </w:p>
        </w:tc>
        <w:tc>
          <w:tcPr>
            <w:tcW w:w="664" w:type="dxa"/>
          </w:tcPr>
          <w:p w:rsidR="00C34F57" w:rsidRPr="00BD1C98" w:rsidRDefault="00C34F57">
            <w:pPr>
              <w:pStyle w:val="ConsPlusNormal"/>
              <w:rPr>
                <w:rFonts w:ascii="Times New Roman" w:hAnsi="Times New Roman" w:cs="Times New Roman"/>
                <w:color w:val="000000" w:themeColor="text1"/>
                <w:sz w:val="18"/>
                <w:szCs w:val="18"/>
              </w:rPr>
            </w:pPr>
          </w:p>
        </w:tc>
        <w:tc>
          <w:tcPr>
            <w:tcW w:w="694"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1834"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За границу</w:t>
            </w:r>
          </w:p>
        </w:tc>
        <w:tc>
          <w:tcPr>
            <w:tcW w:w="1579" w:type="dxa"/>
          </w:tcPr>
          <w:p w:rsidR="00C34F57" w:rsidRPr="00BD1C98" w:rsidRDefault="00C34F57">
            <w:pPr>
              <w:pStyle w:val="ConsPlusNormal"/>
              <w:rPr>
                <w:rFonts w:ascii="Times New Roman" w:hAnsi="Times New Roman" w:cs="Times New Roman"/>
                <w:color w:val="000000" w:themeColor="text1"/>
                <w:sz w:val="18"/>
                <w:szCs w:val="18"/>
              </w:rPr>
            </w:pPr>
          </w:p>
        </w:tc>
        <w:tc>
          <w:tcPr>
            <w:tcW w:w="1744" w:type="dxa"/>
          </w:tcPr>
          <w:p w:rsidR="00C34F57" w:rsidRPr="00BD1C98" w:rsidRDefault="00C34F57">
            <w:pPr>
              <w:pStyle w:val="ConsPlusNormal"/>
              <w:rPr>
                <w:rFonts w:ascii="Times New Roman" w:hAnsi="Times New Roman" w:cs="Times New Roman"/>
                <w:color w:val="000000" w:themeColor="text1"/>
                <w:sz w:val="18"/>
                <w:szCs w:val="18"/>
              </w:rPr>
            </w:pPr>
          </w:p>
        </w:tc>
        <w:tc>
          <w:tcPr>
            <w:tcW w:w="2194" w:type="dxa"/>
          </w:tcPr>
          <w:p w:rsidR="00C34F57" w:rsidRPr="00BD1C98" w:rsidRDefault="00C34F57">
            <w:pPr>
              <w:pStyle w:val="ConsPlusNormal"/>
              <w:rPr>
                <w:rFonts w:ascii="Times New Roman" w:hAnsi="Times New Roman" w:cs="Times New Roman"/>
                <w:color w:val="000000" w:themeColor="text1"/>
                <w:sz w:val="18"/>
                <w:szCs w:val="18"/>
              </w:rPr>
            </w:pPr>
          </w:p>
        </w:tc>
        <w:tc>
          <w:tcPr>
            <w:tcW w:w="994" w:type="dxa"/>
          </w:tcPr>
          <w:p w:rsidR="00C34F57" w:rsidRPr="00BD1C98" w:rsidRDefault="00C34F57">
            <w:pPr>
              <w:pStyle w:val="ConsPlusNormal"/>
              <w:rPr>
                <w:rFonts w:ascii="Times New Roman" w:hAnsi="Times New Roman" w:cs="Times New Roman"/>
                <w:color w:val="000000" w:themeColor="text1"/>
                <w:sz w:val="18"/>
                <w:szCs w:val="18"/>
              </w:rPr>
            </w:pP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p>
        </w:tc>
        <w:tc>
          <w:tcPr>
            <w:tcW w:w="1084" w:type="dxa"/>
          </w:tcPr>
          <w:p w:rsidR="00C34F57" w:rsidRPr="00BD1C98" w:rsidRDefault="00C34F57">
            <w:pPr>
              <w:pStyle w:val="ConsPlusNormal"/>
              <w:rPr>
                <w:rFonts w:ascii="Times New Roman" w:hAnsi="Times New Roman" w:cs="Times New Roman"/>
                <w:color w:val="000000" w:themeColor="text1"/>
                <w:sz w:val="18"/>
                <w:szCs w:val="18"/>
              </w:rPr>
            </w:pPr>
          </w:p>
        </w:tc>
        <w:tc>
          <w:tcPr>
            <w:tcW w:w="664" w:type="dxa"/>
          </w:tcPr>
          <w:p w:rsidR="00C34F57" w:rsidRPr="00BD1C98" w:rsidRDefault="00C34F57">
            <w:pPr>
              <w:pStyle w:val="ConsPlusNormal"/>
              <w:rPr>
                <w:rFonts w:ascii="Times New Roman" w:hAnsi="Times New Roman" w:cs="Times New Roman"/>
                <w:color w:val="000000" w:themeColor="text1"/>
                <w:sz w:val="18"/>
                <w:szCs w:val="18"/>
              </w:rPr>
            </w:pPr>
          </w:p>
        </w:tc>
        <w:tc>
          <w:tcPr>
            <w:tcW w:w="694"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1834" w:type="dxa"/>
          </w:tcPr>
          <w:p w:rsidR="00C34F57" w:rsidRPr="00BD1C98" w:rsidRDefault="00C34F57">
            <w:pPr>
              <w:pStyle w:val="ConsPlusNormal"/>
              <w:rPr>
                <w:rFonts w:ascii="Times New Roman" w:hAnsi="Times New Roman" w:cs="Times New Roman"/>
                <w:color w:val="000000" w:themeColor="text1"/>
                <w:sz w:val="18"/>
                <w:szCs w:val="18"/>
              </w:rPr>
            </w:pPr>
          </w:p>
        </w:tc>
        <w:tc>
          <w:tcPr>
            <w:tcW w:w="1579" w:type="dxa"/>
          </w:tcPr>
          <w:p w:rsidR="00C34F57" w:rsidRPr="00BD1C98" w:rsidRDefault="00C34F57">
            <w:pPr>
              <w:pStyle w:val="ConsPlusNormal"/>
              <w:rPr>
                <w:rFonts w:ascii="Times New Roman" w:hAnsi="Times New Roman" w:cs="Times New Roman"/>
                <w:color w:val="000000" w:themeColor="text1"/>
                <w:sz w:val="18"/>
                <w:szCs w:val="18"/>
              </w:rPr>
            </w:pPr>
          </w:p>
        </w:tc>
        <w:tc>
          <w:tcPr>
            <w:tcW w:w="1744" w:type="dxa"/>
          </w:tcPr>
          <w:p w:rsidR="00C34F57" w:rsidRPr="00BD1C98" w:rsidRDefault="00C34F57">
            <w:pPr>
              <w:pStyle w:val="ConsPlusNormal"/>
              <w:rPr>
                <w:rFonts w:ascii="Times New Roman" w:hAnsi="Times New Roman" w:cs="Times New Roman"/>
                <w:color w:val="000000" w:themeColor="text1"/>
                <w:sz w:val="18"/>
                <w:szCs w:val="18"/>
              </w:rPr>
            </w:pPr>
          </w:p>
        </w:tc>
        <w:tc>
          <w:tcPr>
            <w:tcW w:w="2194" w:type="dxa"/>
          </w:tcPr>
          <w:p w:rsidR="00C34F57" w:rsidRPr="00BD1C98" w:rsidRDefault="00C34F57">
            <w:pPr>
              <w:pStyle w:val="ConsPlusNormal"/>
              <w:rPr>
                <w:rFonts w:ascii="Times New Roman" w:hAnsi="Times New Roman" w:cs="Times New Roman"/>
                <w:color w:val="000000" w:themeColor="text1"/>
                <w:sz w:val="18"/>
                <w:szCs w:val="18"/>
              </w:rPr>
            </w:pPr>
          </w:p>
        </w:tc>
        <w:tc>
          <w:tcPr>
            <w:tcW w:w="994" w:type="dxa"/>
          </w:tcPr>
          <w:p w:rsidR="00C34F57" w:rsidRPr="00BD1C98" w:rsidRDefault="00C34F57">
            <w:pPr>
              <w:pStyle w:val="ConsPlusNormal"/>
              <w:rPr>
                <w:rFonts w:ascii="Times New Roman" w:hAnsi="Times New Roman" w:cs="Times New Roman"/>
                <w:color w:val="000000" w:themeColor="text1"/>
                <w:sz w:val="18"/>
                <w:szCs w:val="18"/>
              </w:rPr>
            </w:pP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p>
        </w:tc>
        <w:tc>
          <w:tcPr>
            <w:tcW w:w="1084" w:type="dxa"/>
          </w:tcPr>
          <w:p w:rsidR="00C34F57" w:rsidRPr="00BD1C98" w:rsidRDefault="00C34F57">
            <w:pPr>
              <w:pStyle w:val="ConsPlusNormal"/>
              <w:rPr>
                <w:rFonts w:ascii="Times New Roman" w:hAnsi="Times New Roman" w:cs="Times New Roman"/>
                <w:color w:val="000000" w:themeColor="text1"/>
                <w:sz w:val="18"/>
                <w:szCs w:val="18"/>
              </w:rPr>
            </w:pPr>
          </w:p>
        </w:tc>
        <w:tc>
          <w:tcPr>
            <w:tcW w:w="664" w:type="dxa"/>
          </w:tcPr>
          <w:p w:rsidR="00C34F57" w:rsidRPr="00BD1C98" w:rsidRDefault="00C34F57">
            <w:pPr>
              <w:pStyle w:val="ConsPlusNormal"/>
              <w:rPr>
                <w:rFonts w:ascii="Times New Roman" w:hAnsi="Times New Roman" w:cs="Times New Roman"/>
                <w:color w:val="000000" w:themeColor="text1"/>
                <w:sz w:val="18"/>
                <w:szCs w:val="18"/>
              </w:rPr>
            </w:pPr>
          </w:p>
        </w:tc>
        <w:tc>
          <w:tcPr>
            <w:tcW w:w="694"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183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Итого по этапу</w:t>
            </w:r>
            <w:r w:rsidRPr="00BD1C98">
              <w:rPr>
                <w:rFonts w:ascii="Times New Roman" w:hAnsi="Times New Roman" w:cs="Times New Roman"/>
                <w:color w:val="000000" w:themeColor="text1"/>
                <w:sz w:val="18"/>
                <w:szCs w:val="18"/>
              </w:rPr>
              <w:br/>
              <w:t>_____________</w:t>
            </w:r>
            <w:r w:rsidRPr="00BD1C98">
              <w:rPr>
                <w:rFonts w:ascii="Times New Roman" w:hAnsi="Times New Roman" w:cs="Times New Roman"/>
                <w:color w:val="000000" w:themeColor="text1"/>
                <w:sz w:val="18"/>
                <w:szCs w:val="18"/>
              </w:rPr>
              <w:br/>
              <w:t>с _____ по ____</w:t>
            </w:r>
          </w:p>
        </w:tc>
        <w:tc>
          <w:tcPr>
            <w:tcW w:w="1579" w:type="dxa"/>
          </w:tcPr>
          <w:p w:rsidR="00C34F57" w:rsidRPr="00BD1C98" w:rsidRDefault="00C34F57">
            <w:pPr>
              <w:pStyle w:val="ConsPlusNormal"/>
              <w:rPr>
                <w:rFonts w:ascii="Times New Roman" w:hAnsi="Times New Roman" w:cs="Times New Roman"/>
                <w:color w:val="000000" w:themeColor="text1"/>
                <w:sz w:val="18"/>
                <w:szCs w:val="18"/>
              </w:rPr>
            </w:pPr>
          </w:p>
        </w:tc>
        <w:tc>
          <w:tcPr>
            <w:tcW w:w="1744" w:type="dxa"/>
          </w:tcPr>
          <w:p w:rsidR="00C34F57" w:rsidRPr="00BD1C98" w:rsidRDefault="00C34F57">
            <w:pPr>
              <w:pStyle w:val="ConsPlusNormal"/>
              <w:rPr>
                <w:rFonts w:ascii="Times New Roman" w:hAnsi="Times New Roman" w:cs="Times New Roman"/>
                <w:color w:val="000000" w:themeColor="text1"/>
                <w:sz w:val="18"/>
                <w:szCs w:val="18"/>
              </w:rPr>
            </w:pPr>
          </w:p>
        </w:tc>
        <w:tc>
          <w:tcPr>
            <w:tcW w:w="2194" w:type="dxa"/>
          </w:tcPr>
          <w:p w:rsidR="00C34F57" w:rsidRPr="00BD1C98" w:rsidRDefault="00C34F57">
            <w:pPr>
              <w:pStyle w:val="ConsPlusNormal"/>
              <w:rPr>
                <w:rFonts w:ascii="Times New Roman" w:hAnsi="Times New Roman" w:cs="Times New Roman"/>
                <w:color w:val="000000" w:themeColor="text1"/>
                <w:sz w:val="18"/>
                <w:szCs w:val="18"/>
              </w:rPr>
            </w:pPr>
          </w:p>
        </w:tc>
        <w:tc>
          <w:tcPr>
            <w:tcW w:w="994" w:type="dxa"/>
          </w:tcPr>
          <w:p w:rsidR="00C34F57" w:rsidRPr="00BD1C98" w:rsidRDefault="00C34F57">
            <w:pPr>
              <w:pStyle w:val="ConsPlusNormal"/>
              <w:rPr>
                <w:rFonts w:ascii="Times New Roman" w:hAnsi="Times New Roman" w:cs="Times New Roman"/>
                <w:color w:val="000000" w:themeColor="text1"/>
                <w:sz w:val="18"/>
                <w:szCs w:val="18"/>
              </w:rPr>
            </w:pP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p>
        </w:tc>
        <w:tc>
          <w:tcPr>
            <w:tcW w:w="1084" w:type="dxa"/>
          </w:tcPr>
          <w:p w:rsidR="00C34F57" w:rsidRPr="00BD1C98" w:rsidRDefault="00C34F57">
            <w:pPr>
              <w:pStyle w:val="ConsPlusNormal"/>
              <w:rPr>
                <w:rFonts w:ascii="Times New Roman" w:hAnsi="Times New Roman" w:cs="Times New Roman"/>
                <w:color w:val="000000" w:themeColor="text1"/>
                <w:sz w:val="18"/>
                <w:szCs w:val="18"/>
              </w:rPr>
            </w:pPr>
          </w:p>
        </w:tc>
        <w:tc>
          <w:tcPr>
            <w:tcW w:w="664" w:type="dxa"/>
          </w:tcPr>
          <w:p w:rsidR="00C34F57" w:rsidRPr="00BD1C98" w:rsidRDefault="00C34F57">
            <w:pPr>
              <w:pStyle w:val="ConsPlusNormal"/>
              <w:rPr>
                <w:rFonts w:ascii="Times New Roman" w:hAnsi="Times New Roman" w:cs="Times New Roman"/>
                <w:color w:val="000000" w:themeColor="text1"/>
                <w:sz w:val="18"/>
                <w:szCs w:val="18"/>
              </w:rPr>
            </w:pPr>
          </w:p>
        </w:tc>
        <w:tc>
          <w:tcPr>
            <w:tcW w:w="694"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1834" w:type="dxa"/>
          </w:tcPr>
          <w:p w:rsidR="00C34F57" w:rsidRPr="00BD1C98" w:rsidRDefault="00C34F57">
            <w:pPr>
              <w:pStyle w:val="ConsPlusNormal"/>
              <w:rPr>
                <w:rFonts w:ascii="Times New Roman" w:hAnsi="Times New Roman" w:cs="Times New Roman"/>
                <w:color w:val="000000" w:themeColor="text1"/>
                <w:sz w:val="18"/>
                <w:szCs w:val="18"/>
              </w:rPr>
            </w:pPr>
          </w:p>
        </w:tc>
        <w:tc>
          <w:tcPr>
            <w:tcW w:w="1579" w:type="dxa"/>
          </w:tcPr>
          <w:p w:rsidR="00C34F57" w:rsidRPr="00BD1C98" w:rsidRDefault="00C34F57">
            <w:pPr>
              <w:pStyle w:val="ConsPlusNormal"/>
              <w:rPr>
                <w:rFonts w:ascii="Times New Roman" w:hAnsi="Times New Roman" w:cs="Times New Roman"/>
                <w:color w:val="000000" w:themeColor="text1"/>
                <w:sz w:val="18"/>
                <w:szCs w:val="18"/>
              </w:rPr>
            </w:pPr>
          </w:p>
        </w:tc>
        <w:tc>
          <w:tcPr>
            <w:tcW w:w="1744" w:type="dxa"/>
          </w:tcPr>
          <w:p w:rsidR="00C34F57" w:rsidRPr="00BD1C98" w:rsidRDefault="00C34F57">
            <w:pPr>
              <w:pStyle w:val="ConsPlusNormal"/>
              <w:rPr>
                <w:rFonts w:ascii="Times New Roman" w:hAnsi="Times New Roman" w:cs="Times New Roman"/>
                <w:color w:val="000000" w:themeColor="text1"/>
                <w:sz w:val="18"/>
                <w:szCs w:val="18"/>
              </w:rPr>
            </w:pPr>
          </w:p>
        </w:tc>
        <w:tc>
          <w:tcPr>
            <w:tcW w:w="2194" w:type="dxa"/>
          </w:tcPr>
          <w:p w:rsidR="00C34F57" w:rsidRPr="00BD1C98" w:rsidRDefault="00C34F57">
            <w:pPr>
              <w:pStyle w:val="ConsPlusNormal"/>
              <w:rPr>
                <w:rFonts w:ascii="Times New Roman" w:hAnsi="Times New Roman" w:cs="Times New Roman"/>
                <w:color w:val="000000" w:themeColor="text1"/>
                <w:sz w:val="18"/>
                <w:szCs w:val="18"/>
              </w:rPr>
            </w:pPr>
          </w:p>
        </w:tc>
        <w:tc>
          <w:tcPr>
            <w:tcW w:w="994" w:type="dxa"/>
          </w:tcPr>
          <w:p w:rsidR="00C34F57" w:rsidRPr="00BD1C98" w:rsidRDefault="00C34F57">
            <w:pPr>
              <w:pStyle w:val="ConsPlusNormal"/>
              <w:rPr>
                <w:rFonts w:ascii="Times New Roman" w:hAnsi="Times New Roman" w:cs="Times New Roman"/>
                <w:color w:val="000000" w:themeColor="text1"/>
                <w:sz w:val="18"/>
                <w:szCs w:val="18"/>
              </w:rPr>
            </w:pP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p>
        </w:tc>
        <w:tc>
          <w:tcPr>
            <w:tcW w:w="1084" w:type="dxa"/>
          </w:tcPr>
          <w:p w:rsidR="00C34F57" w:rsidRPr="00BD1C98" w:rsidRDefault="00C34F57">
            <w:pPr>
              <w:pStyle w:val="ConsPlusNormal"/>
              <w:rPr>
                <w:rFonts w:ascii="Times New Roman" w:hAnsi="Times New Roman" w:cs="Times New Roman"/>
                <w:color w:val="000000" w:themeColor="text1"/>
                <w:sz w:val="18"/>
                <w:szCs w:val="18"/>
              </w:rPr>
            </w:pPr>
          </w:p>
        </w:tc>
        <w:tc>
          <w:tcPr>
            <w:tcW w:w="664" w:type="dxa"/>
          </w:tcPr>
          <w:p w:rsidR="00C34F57" w:rsidRPr="00BD1C98" w:rsidRDefault="00C34F57">
            <w:pPr>
              <w:pStyle w:val="ConsPlusNormal"/>
              <w:rPr>
                <w:rFonts w:ascii="Times New Roman" w:hAnsi="Times New Roman" w:cs="Times New Roman"/>
                <w:color w:val="000000" w:themeColor="text1"/>
                <w:sz w:val="18"/>
                <w:szCs w:val="18"/>
              </w:rPr>
            </w:pPr>
          </w:p>
        </w:tc>
        <w:tc>
          <w:tcPr>
            <w:tcW w:w="694"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1834" w:type="dxa"/>
          </w:tcPr>
          <w:p w:rsidR="00C34F57" w:rsidRPr="00BD1C98" w:rsidRDefault="00C34F57">
            <w:pPr>
              <w:pStyle w:val="ConsPlusNormal"/>
              <w:rPr>
                <w:rFonts w:ascii="Times New Roman" w:hAnsi="Times New Roman" w:cs="Times New Roman"/>
                <w:color w:val="000000" w:themeColor="text1"/>
                <w:sz w:val="18"/>
                <w:szCs w:val="18"/>
              </w:rPr>
            </w:pPr>
          </w:p>
        </w:tc>
        <w:tc>
          <w:tcPr>
            <w:tcW w:w="1579" w:type="dxa"/>
          </w:tcPr>
          <w:p w:rsidR="00C34F57" w:rsidRPr="00BD1C98" w:rsidRDefault="00C34F57">
            <w:pPr>
              <w:pStyle w:val="ConsPlusNormal"/>
              <w:rPr>
                <w:rFonts w:ascii="Times New Roman" w:hAnsi="Times New Roman" w:cs="Times New Roman"/>
                <w:color w:val="000000" w:themeColor="text1"/>
                <w:sz w:val="18"/>
                <w:szCs w:val="18"/>
              </w:rPr>
            </w:pPr>
          </w:p>
        </w:tc>
        <w:tc>
          <w:tcPr>
            <w:tcW w:w="1744" w:type="dxa"/>
          </w:tcPr>
          <w:p w:rsidR="00C34F57" w:rsidRPr="00BD1C98" w:rsidRDefault="00C34F57">
            <w:pPr>
              <w:pStyle w:val="ConsPlusNormal"/>
              <w:rPr>
                <w:rFonts w:ascii="Times New Roman" w:hAnsi="Times New Roman" w:cs="Times New Roman"/>
                <w:color w:val="000000" w:themeColor="text1"/>
                <w:sz w:val="18"/>
                <w:szCs w:val="18"/>
              </w:rPr>
            </w:pPr>
          </w:p>
        </w:tc>
        <w:tc>
          <w:tcPr>
            <w:tcW w:w="2194" w:type="dxa"/>
          </w:tcPr>
          <w:p w:rsidR="00C34F57" w:rsidRPr="00BD1C98" w:rsidRDefault="00C34F57">
            <w:pPr>
              <w:pStyle w:val="ConsPlusNormal"/>
              <w:rPr>
                <w:rFonts w:ascii="Times New Roman" w:hAnsi="Times New Roman" w:cs="Times New Roman"/>
                <w:color w:val="000000" w:themeColor="text1"/>
                <w:sz w:val="18"/>
                <w:szCs w:val="18"/>
              </w:rPr>
            </w:pPr>
          </w:p>
        </w:tc>
        <w:tc>
          <w:tcPr>
            <w:tcW w:w="994" w:type="dxa"/>
          </w:tcPr>
          <w:p w:rsidR="00C34F57" w:rsidRPr="00BD1C98" w:rsidRDefault="00C34F57">
            <w:pPr>
              <w:pStyle w:val="ConsPlusNormal"/>
              <w:rPr>
                <w:rFonts w:ascii="Times New Roman" w:hAnsi="Times New Roman" w:cs="Times New Roman"/>
                <w:color w:val="000000" w:themeColor="text1"/>
                <w:sz w:val="18"/>
                <w:szCs w:val="18"/>
              </w:rPr>
            </w:pP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p>
        </w:tc>
        <w:tc>
          <w:tcPr>
            <w:tcW w:w="1084" w:type="dxa"/>
          </w:tcPr>
          <w:p w:rsidR="00C34F57" w:rsidRPr="00BD1C98" w:rsidRDefault="00C34F57">
            <w:pPr>
              <w:pStyle w:val="ConsPlusNormal"/>
              <w:rPr>
                <w:rFonts w:ascii="Times New Roman" w:hAnsi="Times New Roman" w:cs="Times New Roman"/>
                <w:color w:val="000000" w:themeColor="text1"/>
                <w:sz w:val="18"/>
                <w:szCs w:val="18"/>
              </w:rPr>
            </w:pPr>
          </w:p>
        </w:tc>
        <w:tc>
          <w:tcPr>
            <w:tcW w:w="664" w:type="dxa"/>
          </w:tcPr>
          <w:p w:rsidR="00C34F57" w:rsidRPr="00BD1C98" w:rsidRDefault="00C34F57">
            <w:pPr>
              <w:pStyle w:val="ConsPlusNormal"/>
              <w:rPr>
                <w:rFonts w:ascii="Times New Roman" w:hAnsi="Times New Roman" w:cs="Times New Roman"/>
                <w:color w:val="000000" w:themeColor="text1"/>
                <w:sz w:val="18"/>
                <w:szCs w:val="18"/>
              </w:rPr>
            </w:pPr>
          </w:p>
        </w:tc>
        <w:tc>
          <w:tcPr>
            <w:tcW w:w="694"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1834" w:type="dxa"/>
          </w:tcPr>
          <w:p w:rsidR="00C34F57" w:rsidRPr="00BD1C98" w:rsidRDefault="00C34F57">
            <w:pPr>
              <w:pStyle w:val="ConsPlusNormal"/>
              <w:rPr>
                <w:rFonts w:ascii="Times New Roman" w:hAnsi="Times New Roman" w:cs="Times New Roman"/>
                <w:color w:val="000000" w:themeColor="text1"/>
                <w:sz w:val="18"/>
                <w:szCs w:val="18"/>
              </w:rPr>
            </w:pPr>
          </w:p>
        </w:tc>
        <w:tc>
          <w:tcPr>
            <w:tcW w:w="1579" w:type="dxa"/>
          </w:tcPr>
          <w:p w:rsidR="00C34F57" w:rsidRPr="00BD1C98" w:rsidRDefault="00C34F57">
            <w:pPr>
              <w:pStyle w:val="ConsPlusNormal"/>
              <w:rPr>
                <w:rFonts w:ascii="Times New Roman" w:hAnsi="Times New Roman" w:cs="Times New Roman"/>
                <w:color w:val="000000" w:themeColor="text1"/>
                <w:sz w:val="18"/>
                <w:szCs w:val="18"/>
              </w:rPr>
            </w:pPr>
          </w:p>
        </w:tc>
        <w:tc>
          <w:tcPr>
            <w:tcW w:w="1744" w:type="dxa"/>
          </w:tcPr>
          <w:p w:rsidR="00C34F57" w:rsidRPr="00BD1C98" w:rsidRDefault="00C34F57">
            <w:pPr>
              <w:pStyle w:val="ConsPlusNormal"/>
              <w:rPr>
                <w:rFonts w:ascii="Times New Roman" w:hAnsi="Times New Roman" w:cs="Times New Roman"/>
                <w:color w:val="000000" w:themeColor="text1"/>
                <w:sz w:val="18"/>
                <w:szCs w:val="18"/>
              </w:rPr>
            </w:pPr>
          </w:p>
        </w:tc>
        <w:tc>
          <w:tcPr>
            <w:tcW w:w="2194" w:type="dxa"/>
          </w:tcPr>
          <w:p w:rsidR="00C34F57" w:rsidRPr="00BD1C98" w:rsidRDefault="00C34F57">
            <w:pPr>
              <w:pStyle w:val="ConsPlusNormal"/>
              <w:rPr>
                <w:rFonts w:ascii="Times New Roman" w:hAnsi="Times New Roman" w:cs="Times New Roman"/>
                <w:color w:val="000000" w:themeColor="text1"/>
                <w:sz w:val="18"/>
                <w:szCs w:val="18"/>
              </w:rPr>
            </w:pPr>
          </w:p>
        </w:tc>
        <w:tc>
          <w:tcPr>
            <w:tcW w:w="994" w:type="dxa"/>
          </w:tcPr>
          <w:p w:rsidR="00C34F57" w:rsidRPr="00BD1C98" w:rsidRDefault="00C34F57">
            <w:pPr>
              <w:pStyle w:val="ConsPlusNormal"/>
              <w:rPr>
                <w:rFonts w:ascii="Times New Roman" w:hAnsi="Times New Roman" w:cs="Times New Roman"/>
                <w:color w:val="000000" w:themeColor="text1"/>
                <w:sz w:val="18"/>
                <w:szCs w:val="18"/>
              </w:rPr>
            </w:pP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p>
        </w:tc>
        <w:tc>
          <w:tcPr>
            <w:tcW w:w="1084" w:type="dxa"/>
          </w:tcPr>
          <w:p w:rsidR="00C34F57" w:rsidRPr="00BD1C98" w:rsidRDefault="00C34F57">
            <w:pPr>
              <w:pStyle w:val="ConsPlusNormal"/>
              <w:rPr>
                <w:rFonts w:ascii="Times New Roman" w:hAnsi="Times New Roman" w:cs="Times New Roman"/>
                <w:color w:val="000000" w:themeColor="text1"/>
                <w:sz w:val="18"/>
                <w:szCs w:val="18"/>
              </w:rPr>
            </w:pPr>
          </w:p>
        </w:tc>
        <w:tc>
          <w:tcPr>
            <w:tcW w:w="664" w:type="dxa"/>
          </w:tcPr>
          <w:p w:rsidR="00C34F57" w:rsidRPr="00BD1C98" w:rsidRDefault="00C34F57">
            <w:pPr>
              <w:pStyle w:val="ConsPlusNormal"/>
              <w:rPr>
                <w:rFonts w:ascii="Times New Roman" w:hAnsi="Times New Roman" w:cs="Times New Roman"/>
                <w:color w:val="000000" w:themeColor="text1"/>
                <w:sz w:val="18"/>
                <w:szCs w:val="18"/>
              </w:rPr>
            </w:pPr>
          </w:p>
        </w:tc>
        <w:tc>
          <w:tcPr>
            <w:tcW w:w="694" w:type="dxa"/>
          </w:tcPr>
          <w:p w:rsidR="00C34F57" w:rsidRPr="00BD1C98" w:rsidRDefault="00C34F57">
            <w:pPr>
              <w:pStyle w:val="ConsPlusNormal"/>
              <w:rPr>
                <w:rFonts w:ascii="Times New Roman" w:hAnsi="Times New Roman" w:cs="Times New Roman"/>
                <w:color w:val="000000" w:themeColor="text1"/>
                <w:sz w:val="18"/>
                <w:szCs w:val="18"/>
              </w:rPr>
            </w:pPr>
          </w:p>
        </w:tc>
      </w:tr>
      <w:tr w:rsidR="00C34F57" w:rsidRPr="00BD1C98">
        <w:tc>
          <w:tcPr>
            <w:tcW w:w="183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 затрат</w:t>
            </w:r>
          </w:p>
        </w:tc>
        <w:tc>
          <w:tcPr>
            <w:tcW w:w="1579"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74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219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994" w:type="dxa"/>
          </w:tcPr>
          <w:p w:rsidR="00C34F57" w:rsidRPr="00BD1C98" w:rsidRDefault="00C34F57">
            <w:pPr>
              <w:pStyle w:val="ConsPlusNormal"/>
              <w:rPr>
                <w:rFonts w:ascii="Times New Roman" w:hAnsi="Times New Roman" w:cs="Times New Roman"/>
                <w:color w:val="000000" w:themeColor="text1"/>
                <w:sz w:val="18"/>
                <w:szCs w:val="18"/>
              </w:rPr>
            </w:pP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p>
        </w:tc>
        <w:tc>
          <w:tcPr>
            <w:tcW w:w="1084" w:type="dxa"/>
          </w:tcPr>
          <w:p w:rsidR="00C34F57" w:rsidRPr="00BD1C98" w:rsidRDefault="00C34F57">
            <w:pPr>
              <w:pStyle w:val="ConsPlusNormal"/>
              <w:rPr>
                <w:rFonts w:ascii="Times New Roman" w:hAnsi="Times New Roman" w:cs="Times New Roman"/>
                <w:color w:val="000000" w:themeColor="text1"/>
                <w:sz w:val="18"/>
                <w:szCs w:val="18"/>
              </w:rPr>
            </w:pPr>
          </w:p>
        </w:tc>
        <w:tc>
          <w:tcPr>
            <w:tcW w:w="664" w:type="dxa"/>
          </w:tcPr>
          <w:p w:rsidR="00C34F57" w:rsidRPr="00BD1C98" w:rsidRDefault="00C34F57">
            <w:pPr>
              <w:pStyle w:val="ConsPlusNormal"/>
              <w:rPr>
                <w:rFonts w:ascii="Times New Roman" w:hAnsi="Times New Roman" w:cs="Times New Roman"/>
                <w:color w:val="000000" w:themeColor="text1"/>
                <w:sz w:val="18"/>
                <w:szCs w:val="18"/>
              </w:rPr>
            </w:pPr>
          </w:p>
        </w:tc>
        <w:tc>
          <w:tcPr>
            <w:tcW w:w="694" w:type="dxa"/>
          </w:tcPr>
          <w:p w:rsidR="00C34F57" w:rsidRPr="00BD1C98" w:rsidRDefault="00C34F57">
            <w:pPr>
              <w:pStyle w:val="ConsPlusNormal"/>
              <w:rPr>
                <w:rFonts w:ascii="Times New Roman" w:hAnsi="Times New Roman" w:cs="Times New Roman"/>
                <w:color w:val="000000" w:themeColor="text1"/>
                <w:sz w:val="18"/>
                <w:szCs w:val="18"/>
              </w:rPr>
            </w:pPr>
          </w:p>
        </w:tc>
      </w:tr>
    </w:tbl>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Должность, подпись, инициалы и фамилия лица, ответственного за разработку сметы.</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2Е</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Примерная форма</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СМЕТА-РАСЧЕТ ЗАТРАТ</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по теме (этапу) НИОК(Т)Р ______________________________________________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(номер или название темы НИОК(Т)Р)</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Статья затрат ___"Работы и услуги сторонних организаций, индивидуальных___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(наименование)</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___предпринимателей"___</w:t>
      </w:r>
    </w:p>
    <w:p w:rsidR="00C34F57" w:rsidRPr="00BD1C98" w:rsidRDefault="00C34F57">
      <w:pPr>
        <w:pStyle w:val="ConsPlusNormal"/>
        <w:jc w:val="both"/>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154"/>
        <w:gridCol w:w="850"/>
        <w:gridCol w:w="1247"/>
        <w:gridCol w:w="1644"/>
        <w:gridCol w:w="1587"/>
      </w:tblGrid>
      <w:tr w:rsidR="00BD1C98" w:rsidRPr="00BD1C98">
        <w:tc>
          <w:tcPr>
            <w:tcW w:w="2381"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N этапов НИОК(Т)Р, в рамках которых выполняют работы сторонние организации и индивидуальные предприниматели, наименование работ и услуг, </w:t>
            </w:r>
            <w:r w:rsidRPr="00BD1C98">
              <w:rPr>
                <w:rFonts w:ascii="Times New Roman" w:hAnsi="Times New Roman" w:cs="Times New Roman"/>
                <w:color w:val="000000" w:themeColor="text1"/>
                <w:sz w:val="18"/>
                <w:szCs w:val="18"/>
              </w:rPr>
              <w:lastRenderedPageBreak/>
              <w:t>выполняемых сторонними организациями, индивидуальными предпринимателями</w:t>
            </w:r>
          </w:p>
        </w:tc>
        <w:tc>
          <w:tcPr>
            <w:tcW w:w="215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Наименование организаций, индивидуальных предпринимателей, выполняющих работы и услуги</w:t>
            </w:r>
          </w:p>
        </w:tc>
        <w:tc>
          <w:tcPr>
            <w:tcW w:w="2097"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Срок выполнения (квартал, год)</w:t>
            </w:r>
          </w:p>
        </w:tc>
        <w:tc>
          <w:tcPr>
            <w:tcW w:w="164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Стоимость выполняемых работ и услуг, руб.коп.</w:t>
            </w:r>
          </w:p>
        </w:tc>
        <w:tc>
          <w:tcPr>
            <w:tcW w:w="158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Основание (договор, коммерческое предложение)</w:t>
            </w:r>
          </w:p>
        </w:tc>
      </w:tr>
      <w:tr w:rsidR="00BD1C98" w:rsidRPr="00BD1C98">
        <w:tc>
          <w:tcPr>
            <w:tcW w:w="2381" w:type="dxa"/>
            <w:vMerge/>
          </w:tcPr>
          <w:p w:rsidR="00C34F57" w:rsidRPr="00BD1C98" w:rsidRDefault="00C34F57">
            <w:pPr>
              <w:rPr>
                <w:rFonts w:ascii="Times New Roman" w:hAnsi="Times New Roman" w:cs="Times New Roman"/>
                <w:color w:val="000000" w:themeColor="text1"/>
                <w:sz w:val="18"/>
                <w:szCs w:val="18"/>
              </w:rPr>
            </w:pPr>
          </w:p>
        </w:tc>
        <w:tc>
          <w:tcPr>
            <w:tcW w:w="2154" w:type="dxa"/>
            <w:vMerge/>
          </w:tcPr>
          <w:p w:rsidR="00C34F57" w:rsidRPr="00BD1C98" w:rsidRDefault="00C34F57">
            <w:pPr>
              <w:rPr>
                <w:rFonts w:ascii="Times New Roman" w:hAnsi="Times New Roman" w:cs="Times New Roman"/>
                <w:color w:val="000000" w:themeColor="text1"/>
                <w:sz w:val="18"/>
                <w:szCs w:val="18"/>
              </w:rPr>
            </w:pPr>
          </w:p>
        </w:tc>
        <w:tc>
          <w:tcPr>
            <w:tcW w:w="85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начало</w:t>
            </w:r>
          </w:p>
        </w:tc>
        <w:tc>
          <w:tcPr>
            <w:tcW w:w="124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окончание</w:t>
            </w:r>
          </w:p>
        </w:tc>
        <w:tc>
          <w:tcPr>
            <w:tcW w:w="1644" w:type="dxa"/>
            <w:vMerge/>
          </w:tcPr>
          <w:p w:rsidR="00C34F57" w:rsidRPr="00BD1C98" w:rsidRDefault="00C34F57">
            <w:pPr>
              <w:rPr>
                <w:rFonts w:ascii="Times New Roman" w:hAnsi="Times New Roman" w:cs="Times New Roman"/>
                <w:color w:val="000000" w:themeColor="text1"/>
                <w:sz w:val="18"/>
                <w:szCs w:val="18"/>
              </w:rPr>
            </w:pPr>
          </w:p>
        </w:tc>
        <w:tc>
          <w:tcPr>
            <w:tcW w:w="1587" w:type="dxa"/>
            <w:vMerge/>
          </w:tcPr>
          <w:p w:rsidR="00C34F57" w:rsidRPr="00BD1C98" w:rsidRDefault="00C34F57">
            <w:pPr>
              <w:rPr>
                <w:rFonts w:ascii="Times New Roman" w:hAnsi="Times New Roman" w:cs="Times New Roman"/>
                <w:color w:val="000000" w:themeColor="text1"/>
                <w:sz w:val="18"/>
                <w:szCs w:val="18"/>
              </w:rPr>
            </w:pPr>
          </w:p>
        </w:tc>
      </w:tr>
      <w:tr w:rsidR="00BD1C98" w:rsidRPr="00BD1C98">
        <w:tc>
          <w:tcPr>
            <w:tcW w:w="238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1</w:t>
            </w:r>
          </w:p>
        </w:tc>
        <w:tc>
          <w:tcPr>
            <w:tcW w:w="21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85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124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164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w:t>
            </w:r>
          </w:p>
        </w:tc>
        <w:tc>
          <w:tcPr>
            <w:tcW w:w="158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w:t>
            </w:r>
          </w:p>
        </w:tc>
      </w:tr>
      <w:tr w:rsidR="00BD1C98" w:rsidRPr="00BD1C98">
        <w:tc>
          <w:tcPr>
            <w:tcW w:w="2381" w:type="dxa"/>
          </w:tcPr>
          <w:p w:rsidR="00C34F57" w:rsidRPr="00BD1C98" w:rsidRDefault="00C34F57">
            <w:pPr>
              <w:pStyle w:val="ConsPlusNormal"/>
              <w:rPr>
                <w:rFonts w:ascii="Times New Roman" w:hAnsi="Times New Roman" w:cs="Times New Roman"/>
                <w:color w:val="000000" w:themeColor="text1"/>
                <w:sz w:val="18"/>
                <w:szCs w:val="18"/>
              </w:rPr>
            </w:pPr>
          </w:p>
        </w:tc>
        <w:tc>
          <w:tcPr>
            <w:tcW w:w="2154"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1247" w:type="dxa"/>
          </w:tcPr>
          <w:p w:rsidR="00C34F57" w:rsidRPr="00BD1C98" w:rsidRDefault="00C34F57">
            <w:pPr>
              <w:pStyle w:val="ConsPlusNormal"/>
              <w:rPr>
                <w:rFonts w:ascii="Times New Roman" w:hAnsi="Times New Roman" w:cs="Times New Roman"/>
                <w:color w:val="000000" w:themeColor="text1"/>
                <w:sz w:val="18"/>
                <w:szCs w:val="18"/>
              </w:rPr>
            </w:pPr>
          </w:p>
        </w:tc>
        <w:tc>
          <w:tcPr>
            <w:tcW w:w="1644" w:type="dxa"/>
          </w:tcPr>
          <w:p w:rsidR="00C34F57" w:rsidRPr="00BD1C98" w:rsidRDefault="00C34F57">
            <w:pPr>
              <w:pStyle w:val="ConsPlusNormal"/>
              <w:rPr>
                <w:rFonts w:ascii="Times New Roman" w:hAnsi="Times New Roman" w:cs="Times New Roman"/>
                <w:color w:val="000000" w:themeColor="text1"/>
                <w:sz w:val="18"/>
                <w:szCs w:val="18"/>
              </w:rPr>
            </w:pPr>
          </w:p>
        </w:tc>
        <w:tc>
          <w:tcPr>
            <w:tcW w:w="158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2381" w:type="dxa"/>
          </w:tcPr>
          <w:p w:rsidR="00C34F57" w:rsidRPr="00BD1C98" w:rsidRDefault="00C34F57">
            <w:pPr>
              <w:pStyle w:val="ConsPlusNormal"/>
              <w:rPr>
                <w:rFonts w:ascii="Times New Roman" w:hAnsi="Times New Roman" w:cs="Times New Roman"/>
                <w:color w:val="000000" w:themeColor="text1"/>
                <w:sz w:val="18"/>
                <w:szCs w:val="18"/>
              </w:rPr>
            </w:pPr>
          </w:p>
        </w:tc>
        <w:tc>
          <w:tcPr>
            <w:tcW w:w="2154"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1247" w:type="dxa"/>
          </w:tcPr>
          <w:p w:rsidR="00C34F57" w:rsidRPr="00BD1C98" w:rsidRDefault="00C34F57">
            <w:pPr>
              <w:pStyle w:val="ConsPlusNormal"/>
              <w:rPr>
                <w:rFonts w:ascii="Times New Roman" w:hAnsi="Times New Roman" w:cs="Times New Roman"/>
                <w:color w:val="000000" w:themeColor="text1"/>
                <w:sz w:val="18"/>
                <w:szCs w:val="18"/>
              </w:rPr>
            </w:pPr>
          </w:p>
        </w:tc>
        <w:tc>
          <w:tcPr>
            <w:tcW w:w="1644" w:type="dxa"/>
          </w:tcPr>
          <w:p w:rsidR="00C34F57" w:rsidRPr="00BD1C98" w:rsidRDefault="00C34F57">
            <w:pPr>
              <w:pStyle w:val="ConsPlusNormal"/>
              <w:rPr>
                <w:rFonts w:ascii="Times New Roman" w:hAnsi="Times New Roman" w:cs="Times New Roman"/>
                <w:color w:val="000000" w:themeColor="text1"/>
                <w:sz w:val="18"/>
                <w:szCs w:val="18"/>
              </w:rPr>
            </w:pPr>
          </w:p>
        </w:tc>
        <w:tc>
          <w:tcPr>
            <w:tcW w:w="158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2381" w:type="dxa"/>
          </w:tcPr>
          <w:p w:rsidR="00C34F57" w:rsidRPr="00BD1C98" w:rsidRDefault="00C34F57">
            <w:pPr>
              <w:pStyle w:val="ConsPlusNormal"/>
              <w:rPr>
                <w:rFonts w:ascii="Times New Roman" w:hAnsi="Times New Roman" w:cs="Times New Roman"/>
                <w:color w:val="000000" w:themeColor="text1"/>
                <w:sz w:val="18"/>
                <w:szCs w:val="18"/>
              </w:rPr>
            </w:pPr>
          </w:p>
        </w:tc>
        <w:tc>
          <w:tcPr>
            <w:tcW w:w="2154"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1247" w:type="dxa"/>
          </w:tcPr>
          <w:p w:rsidR="00C34F57" w:rsidRPr="00BD1C98" w:rsidRDefault="00C34F57">
            <w:pPr>
              <w:pStyle w:val="ConsPlusNormal"/>
              <w:rPr>
                <w:rFonts w:ascii="Times New Roman" w:hAnsi="Times New Roman" w:cs="Times New Roman"/>
                <w:color w:val="000000" w:themeColor="text1"/>
                <w:sz w:val="18"/>
                <w:szCs w:val="18"/>
              </w:rPr>
            </w:pPr>
          </w:p>
        </w:tc>
        <w:tc>
          <w:tcPr>
            <w:tcW w:w="1644" w:type="dxa"/>
          </w:tcPr>
          <w:p w:rsidR="00C34F57" w:rsidRPr="00BD1C98" w:rsidRDefault="00C34F57">
            <w:pPr>
              <w:pStyle w:val="ConsPlusNormal"/>
              <w:rPr>
                <w:rFonts w:ascii="Times New Roman" w:hAnsi="Times New Roman" w:cs="Times New Roman"/>
                <w:color w:val="000000" w:themeColor="text1"/>
                <w:sz w:val="18"/>
                <w:szCs w:val="18"/>
              </w:rPr>
            </w:pPr>
          </w:p>
        </w:tc>
        <w:tc>
          <w:tcPr>
            <w:tcW w:w="158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2381"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Итого по этапу</w:t>
            </w:r>
            <w:r w:rsidRPr="00BD1C98">
              <w:rPr>
                <w:rFonts w:ascii="Times New Roman" w:hAnsi="Times New Roman" w:cs="Times New Roman"/>
                <w:color w:val="000000" w:themeColor="text1"/>
                <w:sz w:val="18"/>
                <w:szCs w:val="18"/>
              </w:rPr>
              <w:br/>
              <w:t>_____________</w:t>
            </w:r>
            <w:r w:rsidRPr="00BD1C98">
              <w:rPr>
                <w:rFonts w:ascii="Times New Roman" w:hAnsi="Times New Roman" w:cs="Times New Roman"/>
                <w:color w:val="000000" w:themeColor="text1"/>
                <w:sz w:val="18"/>
                <w:szCs w:val="18"/>
              </w:rPr>
              <w:br/>
              <w:t>с _____ по _____</w:t>
            </w:r>
          </w:p>
        </w:tc>
        <w:tc>
          <w:tcPr>
            <w:tcW w:w="2154"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1247" w:type="dxa"/>
          </w:tcPr>
          <w:p w:rsidR="00C34F57" w:rsidRPr="00BD1C98" w:rsidRDefault="00C34F57">
            <w:pPr>
              <w:pStyle w:val="ConsPlusNormal"/>
              <w:rPr>
                <w:rFonts w:ascii="Times New Roman" w:hAnsi="Times New Roman" w:cs="Times New Roman"/>
                <w:color w:val="000000" w:themeColor="text1"/>
                <w:sz w:val="18"/>
                <w:szCs w:val="18"/>
              </w:rPr>
            </w:pPr>
          </w:p>
        </w:tc>
        <w:tc>
          <w:tcPr>
            <w:tcW w:w="1644" w:type="dxa"/>
          </w:tcPr>
          <w:p w:rsidR="00C34F57" w:rsidRPr="00BD1C98" w:rsidRDefault="00C34F57">
            <w:pPr>
              <w:pStyle w:val="ConsPlusNormal"/>
              <w:rPr>
                <w:rFonts w:ascii="Times New Roman" w:hAnsi="Times New Roman" w:cs="Times New Roman"/>
                <w:color w:val="000000" w:themeColor="text1"/>
                <w:sz w:val="18"/>
                <w:szCs w:val="18"/>
              </w:rPr>
            </w:pPr>
          </w:p>
        </w:tc>
        <w:tc>
          <w:tcPr>
            <w:tcW w:w="158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2381" w:type="dxa"/>
          </w:tcPr>
          <w:p w:rsidR="00C34F57" w:rsidRPr="00BD1C98" w:rsidRDefault="00C34F57">
            <w:pPr>
              <w:pStyle w:val="ConsPlusNormal"/>
              <w:rPr>
                <w:rFonts w:ascii="Times New Roman" w:hAnsi="Times New Roman" w:cs="Times New Roman"/>
                <w:color w:val="000000" w:themeColor="text1"/>
                <w:sz w:val="18"/>
                <w:szCs w:val="18"/>
              </w:rPr>
            </w:pPr>
          </w:p>
        </w:tc>
        <w:tc>
          <w:tcPr>
            <w:tcW w:w="2154"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1247" w:type="dxa"/>
          </w:tcPr>
          <w:p w:rsidR="00C34F57" w:rsidRPr="00BD1C98" w:rsidRDefault="00C34F57">
            <w:pPr>
              <w:pStyle w:val="ConsPlusNormal"/>
              <w:rPr>
                <w:rFonts w:ascii="Times New Roman" w:hAnsi="Times New Roman" w:cs="Times New Roman"/>
                <w:color w:val="000000" w:themeColor="text1"/>
                <w:sz w:val="18"/>
                <w:szCs w:val="18"/>
              </w:rPr>
            </w:pPr>
          </w:p>
        </w:tc>
        <w:tc>
          <w:tcPr>
            <w:tcW w:w="1644" w:type="dxa"/>
          </w:tcPr>
          <w:p w:rsidR="00C34F57" w:rsidRPr="00BD1C98" w:rsidRDefault="00C34F57">
            <w:pPr>
              <w:pStyle w:val="ConsPlusNormal"/>
              <w:rPr>
                <w:rFonts w:ascii="Times New Roman" w:hAnsi="Times New Roman" w:cs="Times New Roman"/>
                <w:color w:val="000000" w:themeColor="text1"/>
                <w:sz w:val="18"/>
                <w:szCs w:val="18"/>
              </w:rPr>
            </w:pPr>
          </w:p>
        </w:tc>
        <w:tc>
          <w:tcPr>
            <w:tcW w:w="158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2381" w:type="dxa"/>
          </w:tcPr>
          <w:p w:rsidR="00C34F57" w:rsidRPr="00BD1C98" w:rsidRDefault="00C34F57">
            <w:pPr>
              <w:pStyle w:val="ConsPlusNormal"/>
              <w:rPr>
                <w:rFonts w:ascii="Times New Roman" w:hAnsi="Times New Roman" w:cs="Times New Roman"/>
                <w:color w:val="000000" w:themeColor="text1"/>
                <w:sz w:val="18"/>
                <w:szCs w:val="18"/>
              </w:rPr>
            </w:pPr>
          </w:p>
        </w:tc>
        <w:tc>
          <w:tcPr>
            <w:tcW w:w="2154"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1247" w:type="dxa"/>
          </w:tcPr>
          <w:p w:rsidR="00C34F57" w:rsidRPr="00BD1C98" w:rsidRDefault="00C34F57">
            <w:pPr>
              <w:pStyle w:val="ConsPlusNormal"/>
              <w:rPr>
                <w:rFonts w:ascii="Times New Roman" w:hAnsi="Times New Roman" w:cs="Times New Roman"/>
                <w:color w:val="000000" w:themeColor="text1"/>
                <w:sz w:val="18"/>
                <w:szCs w:val="18"/>
              </w:rPr>
            </w:pPr>
          </w:p>
        </w:tc>
        <w:tc>
          <w:tcPr>
            <w:tcW w:w="1644" w:type="dxa"/>
          </w:tcPr>
          <w:p w:rsidR="00C34F57" w:rsidRPr="00BD1C98" w:rsidRDefault="00C34F57">
            <w:pPr>
              <w:pStyle w:val="ConsPlusNormal"/>
              <w:rPr>
                <w:rFonts w:ascii="Times New Roman" w:hAnsi="Times New Roman" w:cs="Times New Roman"/>
                <w:color w:val="000000" w:themeColor="text1"/>
                <w:sz w:val="18"/>
                <w:szCs w:val="18"/>
              </w:rPr>
            </w:pPr>
          </w:p>
        </w:tc>
        <w:tc>
          <w:tcPr>
            <w:tcW w:w="158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2381" w:type="dxa"/>
          </w:tcPr>
          <w:p w:rsidR="00C34F57" w:rsidRPr="00BD1C98" w:rsidRDefault="00C34F57">
            <w:pPr>
              <w:pStyle w:val="ConsPlusNormal"/>
              <w:rPr>
                <w:rFonts w:ascii="Times New Roman" w:hAnsi="Times New Roman" w:cs="Times New Roman"/>
                <w:color w:val="000000" w:themeColor="text1"/>
                <w:sz w:val="18"/>
                <w:szCs w:val="18"/>
              </w:rPr>
            </w:pPr>
          </w:p>
        </w:tc>
        <w:tc>
          <w:tcPr>
            <w:tcW w:w="2154"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1247" w:type="dxa"/>
          </w:tcPr>
          <w:p w:rsidR="00C34F57" w:rsidRPr="00BD1C98" w:rsidRDefault="00C34F57">
            <w:pPr>
              <w:pStyle w:val="ConsPlusNormal"/>
              <w:rPr>
                <w:rFonts w:ascii="Times New Roman" w:hAnsi="Times New Roman" w:cs="Times New Roman"/>
                <w:color w:val="000000" w:themeColor="text1"/>
                <w:sz w:val="18"/>
                <w:szCs w:val="18"/>
              </w:rPr>
            </w:pPr>
          </w:p>
        </w:tc>
        <w:tc>
          <w:tcPr>
            <w:tcW w:w="1644" w:type="dxa"/>
          </w:tcPr>
          <w:p w:rsidR="00C34F57" w:rsidRPr="00BD1C98" w:rsidRDefault="00C34F57">
            <w:pPr>
              <w:pStyle w:val="ConsPlusNormal"/>
              <w:rPr>
                <w:rFonts w:ascii="Times New Roman" w:hAnsi="Times New Roman" w:cs="Times New Roman"/>
                <w:color w:val="000000" w:themeColor="text1"/>
                <w:sz w:val="18"/>
                <w:szCs w:val="18"/>
              </w:rPr>
            </w:pPr>
          </w:p>
        </w:tc>
        <w:tc>
          <w:tcPr>
            <w:tcW w:w="158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2381" w:type="dxa"/>
          </w:tcPr>
          <w:p w:rsidR="00C34F57" w:rsidRPr="00BD1C98" w:rsidRDefault="00C34F57">
            <w:pPr>
              <w:pStyle w:val="ConsPlusNormal"/>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 затрат</w:t>
            </w:r>
          </w:p>
        </w:tc>
        <w:tc>
          <w:tcPr>
            <w:tcW w:w="215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85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24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644" w:type="dxa"/>
          </w:tcPr>
          <w:p w:rsidR="00C34F57" w:rsidRPr="00BD1C98" w:rsidRDefault="00C34F57">
            <w:pPr>
              <w:pStyle w:val="ConsPlusNormal"/>
              <w:rPr>
                <w:rFonts w:ascii="Times New Roman" w:hAnsi="Times New Roman" w:cs="Times New Roman"/>
                <w:color w:val="000000" w:themeColor="text1"/>
                <w:sz w:val="18"/>
                <w:szCs w:val="18"/>
              </w:rPr>
            </w:pPr>
          </w:p>
        </w:tc>
        <w:tc>
          <w:tcPr>
            <w:tcW w:w="158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r>
    </w:tbl>
    <w:p w:rsidR="00C34F57" w:rsidRPr="00BD1C98" w:rsidRDefault="00C34F57">
      <w:pPr>
        <w:rPr>
          <w:rFonts w:ascii="Times New Roman" w:hAnsi="Times New Roman" w:cs="Times New Roman"/>
          <w:color w:val="000000" w:themeColor="text1"/>
          <w:sz w:val="18"/>
          <w:szCs w:val="18"/>
        </w:rPr>
        <w:sectPr w:rsidR="00C34F57" w:rsidRPr="00BD1C98">
          <w:pgSz w:w="16838" w:h="11905" w:orient="landscape"/>
          <w:pgMar w:top="1701" w:right="1134" w:bottom="850" w:left="1134" w:header="0" w:footer="0" w:gutter="0"/>
          <w:cols w:space="720"/>
        </w:sect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Должность, подпись, инициалы и фамилия лица, ответственного за разработку сметы.</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2Ж</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Примерная форма</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СМЕТА-РАСЧЕТ ЗАТРАТ</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по теме (этапу) НИОК(Т)Р ________________________________________________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(номер или название темы НИОК(Т)Р)</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Статья затрат ___"Прочие прямые затраты"_______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(наименование)</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руб.коп.</w:t>
      </w:r>
    </w:p>
    <w:p w:rsidR="00C34F57" w:rsidRPr="00BD1C98" w:rsidRDefault="00C34F57">
      <w:pPr>
        <w:spacing w:after="1"/>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117"/>
        <w:gridCol w:w="1360"/>
        <w:gridCol w:w="1360"/>
        <w:gridCol w:w="1417"/>
        <w:gridCol w:w="1303"/>
      </w:tblGrid>
      <w:tr w:rsidR="00BD1C98" w:rsidRPr="00BD1C98">
        <w:tc>
          <w:tcPr>
            <w:tcW w:w="510"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N</w:t>
            </w:r>
            <w:r w:rsidRPr="00BD1C98">
              <w:rPr>
                <w:rFonts w:ascii="Times New Roman" w:hAnsi="Times New Roman" w:cs="Times New Roman"/>
                <w:color w:val="000000" w:themeColor="text1"/>
                <w:sz w:val="18"/>
                <w:szCs w:val="18"/>
              </w:rPr>
              <w:br/>
              <w:t>п/п</w:t>
            </w:r>
          </w:p>
        </w:tc>
        <w:tc>
          <w:tcPr>
            <w:tcW w:w="311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Перечень затрат</w:t>
            </w:r>
          </w:p>
        </w:tc>
        <w:tc>
          <w:tcPr>
            <w:tcW w:w="1360"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w:t>
            </w:r>
          </w:p>
        </w:tc>
        <w:tc>
          <w:tcPr>
            <w:tcW w:w="4080" w:type="dxa"/>
            <w:gridSpan w:val="3"/>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том числе по годам (этапам)</w:t>
            </w:r>
          </w:p>
        </w:tc>
      </w:tr>
      <w:tr w:rsidR="00BD1C98" w:rsidRPr="00BD1C98">
        <w:tc>
          <w:tcPr>
            <w:tcW w:w="510" w:type="dxa"/>
            <w:vMerge/>
          </w:tcPr>
          <w:p w:rsidR="00C34F57" w:rsidRPr="00BD1C98" w:rsidRDefault="00C34F57">
            <w:pPr>
              <w:rPr>
                <w:rFonts w:ascii="Times New Roman" w:hAnsi="Times New Roman" w:cs="Times New Roman"/>
                <w:color w:val="000000" w:themeColor="text1"/>
                <w:sz w:val="18"/>
                <w:szCs w:val="18"/>
              </w:rPr>
            </w:pPr>
          </w:p>
        </w:tc>
        <w:tc>
          <w:tcPr>
            <w:tcW w:w="3117" w:type="dxa"/>
            <w:vMerge/>
          </w:tcPr>
          <w:p w:rsidR="00C34F57" w:rsidRPr="00BD1C98" w:rsidRDefault="00C34F57">
            <w:pPr>
              <w:rPr>
                <w:rFonts w:ascii="Times New Roman" w:hAnsi="Times New Roman" w:cs="Times New Roman"/>
                <w:color w:val="000000" w:themeColor="text1"/>
                <w:sz w:val="18"/>
                <w:szCs w:val="18"/>
              </w:rPr>
            </w:pPr>
          </w:p>
        </w:tc>
        <w:tc>
          <w:tcPr>
            <w:tcW w:w="1360" w:type="dxa"/>
            <w:vMerge/>
          </w:tcPr>
          <w:p w:rsidR="00C34F57" w:rsidRPr="00BD1C98" w:rsidRDefault="00C34F57">
            <w:pPr>
              <w:rPr>
                <w:rFonts w:ascii="Times New Roman" w:hAnsi="Times New Roman" w:cs="Times New Roman"/>
                <w:color w:val="000000" w:themeColor="text1"/>
                <w:sz w:val="18"/>
                <w:szCs w:val="18"/>
              </w:rPr>
            </w:pPr>
          </w:p>
        </w:tc>
        <w:tc>
          <w:tcPr>
            <w:tcW w:w="136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w:t>
            </w:r>
            <w:r w:rsidRPr="00BD1C98">
              <w:rPr>
                <w:rFonts w:ascii="Times New Roman" w:hAnsi="Times New Roman" w:cs="Times New Roman"/>
                <w:color w:val="000000" w:themeColor="text1"/>
                <w:sz w:val="18"/>
                <w:szCs w:val="18"/>
              </w:rPr>
              <w:br/>
              <w:t>с __ по __</w:t>
            </w:r>
          </w:p>
        </w:tc>
        <w:tc>
          <w:tcPr>
            <w:tcW w:w="141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w:t>
            </w:r>
            <w:r w:rsidRPr="00BD1C98">
              <w:rPr>
                <w:rFonts w:ascii="Times New Roman" w:hAnsi="Times New Roman" w:cs="Times New Roman"/>
                <w:color w:val="000000" w:themeColor="text1"/>
                <w:sz w:val="18"/>
                <w:szCs w:val="18"/>
              </w:rPr>
              <w:br/>
              <w:t>с __ по __</w:t>
            </w:r>
          </w:p>
        </w:tc>
        <w:tc>
          <w:tcPr>
            <w:tcW w:w="130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w:t>
            </w:r>
            <w:r w:rsidRPr="00BD1C98">
              <w:rPr>
                <w:rFonts w:ascii="Times New Roman" w:hAnsi="Times New Roman" w:cs="Times New Roman"/>
                <w:color w:val="000000" w:themeColor="text1"/>
                <w:sz w:val="18"/>
                <w:szCs w:val="18"/>
              </w:rPr>
              <w:br/>
              <w:t>с __ по __</w:t>
            </w:r>
          </w:p>
        </w:tc>
      </w:tr>
      <w:tr w:rsidR="00BD1C98" w:rsidRPr="00BD1C98">
        <w:tc>
          <w:tcPr>
            <w:tcW w:w="51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311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136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136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141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w:t>
            </w:r>
          </w:p>
        </w:tc>
        <w:tc>
          <w:tcPr>
            <w:tcW w:w="130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w:t>
            </w: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p>
        </w:tc>
        <w:tc>
          <w:tcPr>
            <w:tcW w:w="3117"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303"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p>
        </w:tc>
        <w:tc>
          <w:tcPr>
            <w:tcW w:w="3117"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303"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p>
        </w:tc>
        <w:tc>
          <w:tcPr>
            <w:tcW w:w="3117"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303"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p>
        </w:tc>
        <w:tc>
          <w:tcPr>
            <w:tcW w:w="3117"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303"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p>
        </w:tc>
        <w:tc>
          <w:tcPr>
            <w:tcW w:w="3117"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303"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p>
        </w:tc>
        <w:tc>
          <w:tcPr>
            <w:tcW w:w="3117"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303"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p>
        </w:tc>
        <w:tc>
          <w:tcPr>
            <w:tcW w:w="3117"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303"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p>
        </w:tc>
        <w:tc>
          <w:tcPr>
            <w:tcW w:w="3117"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303"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p>
        </w:tc>
        <w:tc>
          <w:tcPr>
            <w:tcW w:w="3117"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303" w:type="dxa"/>
          </w:tcPr>
          <w:p w:rsidR="00C34F57" w:rsidRPr="00BD1C98" w:rsidRDefault="00C34F57">
            <w:pPr>
              <w:pStyle w:val="ConsPlusNormal"/>
              <w:rPr>
                <w:rFonts w:ascii="Times New Roman" w:hAnsi="Times New Roman" w:cs="Times New Roman"/>
                <w:color w:val="000000" w:themeColor="text1"/>
                <w:sz w:val="18"/>
                <w:szCs w:val="18"/>
              </w:rPr>
            </w:pPr>
          </w:p>
        </w:tc>
      </w:tr>
      <w:tr w:rsidR="00C34F57" w:rsidRPr="00BD1C98">
        <w:tc>
          <w:tcPr>
            <w:tcW w:w="3627" w:type="dxa"/>
            <w:gridSpan w:val="2"/>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 затрат</w:t>
            </w: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303" w:type="dxa"/>
          </w:tcPr>
          <w:p w:rsidR="00C34F57" w:rsidRPr="00BD1C98" w:rsidRDefault="00C34F57">
            <w:pPr>
              <w:pStyle w:val="ConsPlusNormal"/>
              <w:rPr>
                <w:rFonts w:ascii="Times New Roman" w:hAnsi="Times New Roman" w:cs="Times New Roman"/>
                <w:color w:val="000000" w:themeColor="text1"/>
                <w:sz w:val="18"/>
                <w:szCs w:val="18"/>
              </w:rPr>
            </w:pPr>
          </w:p>
        </w:tc>
      </w:tr>
    </w:tbl>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Должность, подпись, инициалы и фамилия лица, ответственного за разработку сметы.</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2-З</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Примерная форма</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СМЕТА (КАЛЬКУЛЯЦИЯ) ОБЩЕПРОИЗВОДСТВЕННЫХ ЗАТРАТ (КОСВЕННЫХ РАСХОДОВ</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(ЗАТРАТ))</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по ____________________________________________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(организация или структурное подразделение)</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на ___________________ год</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rPr>
          <w:rFonts w:ascii="Times New Roman" w:hAnsi="Times New Roman" w:cs="Times New Roman"/>
          <w:color w:val="000000" w:themeColor="text1"/>
          <w:sz w:val="18"/>
          <w:szCs w:val="18"/>
        </w:rPr>
        <w:sectPr w:rsidR="00C34F57" w:rsidRPr="00BD1C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29"/>
        <w:gridCol w:w="1579"/>
        <w:gridCol w:w="919"/>
        <w:gridCol w:w="1354"/>
        <w:gridCol w:w="1819"/>
        <w:gridCol w:w="1020"/>
        <w:gridCol w:w="907"/>
      </w:tblGrid>
      <w:tr w:rsidR="00BD1C98" w:rsidRPr="00BD1C98">
        <w:tc>
          <w:tcPr>
            <w:tcW w:w="45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N</w:t>
            </w:r>
            <w:r w:rsidRPr="00BD1C98">
              <w:rPr>
                <w:rFonts w:ascii="Times New Roman" w:hAnsi="Times New Roman" w:cs="Times New Roman"/>
                <w:color w:val="000000" w:themeColor="text1"/>
                <w:sz w:val="18"/>
                <w:szCs w:val="18"/>
              </w:rPr>
              <w:br/>
              <w:t>п/п</w:t>
            </w:r>
          </w:p>
        </w:tc>
        <w:tc>
          <w:tcPr>
            <w:tcW w:w="2629"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Перечень затрат</w:t>
            </w:r>
          </w:p>
        </w:tc>
        <w:tc>
          <w:tcPr>
            <w:tcW w:w="6691" w:type="dxa"/>
            <w:gridSpan w:val="5"/>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Элементы затрат</w:t>
            </w:r>
          </w:p>
        </w:tc>
        <w:tc>
          <w:tcPr>
            <w:tcW w:w="90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Итого затрат</w:t>
            </w:r>
          </w:p>
        </w:tc>
      </w:tr>
      <w:tr w:rsidR="00BD1C98" w:rsidRPr="00BD1C98">
        <w:tc>
          <w:tcPr>
            <w:tcW w:w="454" w:type="dxa"/>
            <w:vMerge/>
          </w:tcPr>
          <w:p w:rsidR="00C34F57" w:rsidRPr="00BD1C98" w:rsidRDefault="00C34F57">
            <w:pPr>
              <w:rPr>
                <w:rFonts w:ascii="Times New Roman" w:hAnsi="Times New Roman" w:cs="Times New Roman"/>
                <w:color w:val="000000" w:themeColor="text1"/>
                <w:sz w:val="18"/>
                <w:szCs w:val="18"/>
              </w:rPr>
            </w:pPr>
          </w:p>
        </w:tc>
        <w:tc>
          <w:tcPr>
            <w:tcW w:w="2629" w:type="dxa"/>
            <w:vMerge/>
          </w:tcPr>
          <w:p w:rsidR="00C34F57" w:rsidRPr="00BD1C98" w:rsidRDefault="00C34F57">
            <w:pPr>
              <w:rPr>
                <w:rFonts w:ascii="Times New Roman" w:hAnsi="Times New Roman" w:cs="Times New Roman"/>
                <w:color w:val="000000" w:themeColor="text1"/>
                <w:sz w:val="18"/>
                <w:szCs w:val="18"/>
              </w:rPr>
            </w:pPr>
          </w:p>
        </w:tc>
        <w:tc>
          <w:tcPr>
            <w:tcW w:w="157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материальные затраты</w:t>
            </w:r>
          </w:p>
        </w:tc>
        <w:tc>
          <w:tcPr>
            <w:tcW w:w="91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на оплату труда</w:t>
            </w:r>
          </w:p>
        </w:tc>
        <w:tc>
          <w:tcPr>
            <w:tcW w:w="13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отчисления на социальные нужды</w:t>
            </w:r>
          </w:p>
        </w:tc>
        <w:tc>
          <w:tcPr>
            <w:tcW w:w="181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амортизация основных средств и нематериальных активов</w:t>
            </w:r>
          </w:p>
        </w:tc>
        <w:tc>
          <w:tcPr>
            <w:tcW w:w="102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прочие затраты</w:t>
            </w:r>
          </w:p>
        </w:tc>
        <w:tc>
          <w:tcPr>
            <w:tcW w:w="907" w:type="dxa"/>
            <w:vMerge/>
          </w:tcPr>
          <w:p w:rsidR="00C34F57" w:rsidRPr="00BD1C98" w:rsidRDefault="00C34F57">
            <w:pPr>
              <w:rPr>
                <w:rFonts w:ascii="Times New Roman" w:hAnsi="Times New Roman" w:cs="Times New Roman"/>
                <w:color w:val="000000" w:themeColor="text1"/>
                <w:sz w:val="18"/>
                <w:szCs w:val="18"/>
              </w:rPr>
            </w:pPr>
          </w:p>
        </w:tc>
      </w:tr>
      <w:tr w:rsidR="00BD1C98" w:rsidRPr="00BD1C98">
        <w:tc>
          <w:tcPr>
            <w:tcW w:w="4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262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157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91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13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w:t>
            </w:r>
          </w:p>
        </w:tc>
        <w:tc>
          <w:tcPr>
            <w:tcW w:w="181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w:t>
            </w:r>
          </w:p>
        </w:tc>
        <w:tc>
          <w:tcPr>
            <w:tcW w:w="102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w:t>
            </w:r>
          </w:p>
        </w:tc>
        <w:tc>
          <w:tcPr>
            <w:tcW w:w="90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w:t>
            </w:r>
          </w:p>
        </w:tc>
      </w:tr>
      <w:tr w:rsidR="00BD1C98" w:rsidRPr="00BD1C98">
        <w:tc>
          <w:tcPr>
            <w:tcW w:w="4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26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Общепроизводственные затраты </w:t>
            </w:r>
            <w:r w:rsidRPr="00BD1C98">
              <w:rPr>
                <w:rFonts w:ascii="Times New Roman" w:hAnsi="Times New Roman" w:cs="Times New Roman"/>
                <w:b/>
                <w:color w:val="000000" w:themeColor="text1"/>
                <w:sz w:val="18"/>
                <w:szCs w:val="18"/>
              </w:rPr>
              <w:t>(косвенные расходы (затраты)) -</w:t>
            </w:r>
            <w:r w:rsidRPr="00BD1C98">
              <w:rPr>
                <w:rFonts w:ascii="Times New Roman" w:hAnsi="Times New Roman" w:cs="Times New Roman"/>
                <w:color w:val="000000" w:themeColor="text1"/>
                <w:sz w:val="18"/>
                <w:szCs w:val="18"/>
              </w:rPr>
              <w:t xml:space="preserve"> всего, руб.коп.</w:t>
            </w:r>
          </w:p>
        </w:tc>
        <w:tc>
          <w:tcPr>
            <w:tcW w:w="1579" w:type="dxa"/>
          </w:tcPr>
          <w:p w:rsidR="00C34F57" w:rsidRPr="00BD1C98" w:rsidRDefault="00C34F57">
            <w:pPr>
              <w:pStyle w:val="ConsPlusNormal"/>
              <w:rPr>
                <w:rFonts w:ascii="Times New Roman" w:hAnsi="Times New Roman" w:cs="Times New Roman"/>
                <w:color w:val="000000" w:themeColor="text1"/>
                <w:sz w:val="18"/>
                <w:szCs w:val="18"/>
              </w:rPr>
            </w:pPr>
          </w:p>
        </w:tc>
        <w:tc>
          <w:tcPr>
            <w:tcW w:w="919" w:type="dxa"/>
          </w:tcPr>
          <w:p w:rsidR="00C34F57" w:rsidRPr="00BD1C98" w:rsidRDefault="00C34F57">
            <w:pPr>
              <w:pStyle w:val="ConsPlusNormal"/>
              <w:rPr>
                <w:rFonts w:ascii="Times New Roman" w:hAnsi="Times New Roman" w:cs="Times New Roman"/>
                <w:color w:val="000000" w:themeColor="text1"/>
                <w:sz w:val="18"/>
                <w:szCs w:val="18"/>
              </w:rPr>
            </w:pPr>
          </w:p>
        </w:tc>
        <w:tc>
          <w:tcPr>
            <w:tcW w:w="1354" w:type="dxa"/>
          </w:tcPr>
          <w:p w:rsidR="00C34F57" w:rsidRPr="00BD1C98" w:rsidRDefault="00C34F57">
            <w:pPr>
              <w:pStyle w:val="ConsPlusNormal"/>
              <w:rPr>
                <w:rFonts w:ascii="Times New Roman" w:hAnsi="Times New Roman" w:cs="Times New Roman"/>
                <w:color w:val="000000" w:themeColor="text1"/>
                <w:sz w:val="18"/>
                <w:szCs w:val="18"/>
              </w:rPr>
            </w:pPr>
          </w:p>
        </w:tc>
        <w:tc>
          <w:tcPr>
            <w:tcW w:w="1819" w:type="dxa"/>
          </w:tcPr>
          <w:p w:rsidR="00C34F57" w:rsidRPr="00BD1C98" w:rsidRDefault="00C34F57">
            <w:pPr>
              <w:pStyle w:val="ConsPlusNormal"/>
              <w:rPr>
                <w:rFonts w:ascii="Times New Roman" w:hAnsi="Times New Roman" w:cs="Times New Roman"/>
                <w:color w:val="000000" w:themeColor="text1"/>
                <w:sz w:val="18"/>
                <w:szCs w:val="18"/>
              </w:rPr>
            </w:pPr>
          </w:p>
        </w:tc>
        <w:tc>
          <w:tcPr>
            <w:tcW w:w="1020" w:type="dxa"/>
          </w:tcPr>
          <w:p w:rsidR="00C34F57" w:rsidRPr="00BD1C98" w:rsidRDefault="00C34F57">
            <w:pPr>
              <w:pStyle w:val="ConsPlusNormal"/>
              <w:rPr>
                <w:rFonts w:ascii="Times New Roman" w:hAnsi="Times New Roman" w:cs="Times New Roman"/>
                <w:color w:val="000000" w:themeColor="text1"/>
                <w:sz w:val="18"/>
                <w:szCs w:val="18"/>
              </w:rPr>
            </w:pPr>
          </w:p>
        </w:tc>
        <w:tc>
          <w:tcPr>
            <w:tcW w:w="90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4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1.1</w:t>
            </w:r>
          </w:p>
        </w:tc>
        <w:tc>
          <w:tcPr>
            <w:tcW w:w="26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t>в том числе:</w:t>
            </w:r>
          </w:p>
        </w:tc>
        <w:tc>
          <w:tcPr>
            <w:tcW w:w="1579" w:type="dxa"/>
          </w:tcPr>
          <w:p w:rsidR="00C34F57" w:rsidRPr="00BD1C98" w:rsidRDefault="00C34F57">
            <w:pPr>
              <w:pStyle w:val="ConsPlusNormal"/>
              <w:rPr>
                <w:rFonts w:ascii="Times New Roman" w:hAnsi="Times New Roman" w:cs="Times New Roman"/>
                <w:color w:val="000000" w:themeColor="text1"/>
                <w:sz w:val="18"/>
                <w:szCs w:val="18"/>
              </w:rPr>
            </w:pPr>
          </w:p>
        </w:tc>
        <w:tc>
          <w:tcPr>
            <w:tcW w:w="919" w:type="dxa"/>
          </w:tcPr>
          <w:p w:rsidR="00C34F57" w:rsidRPr="00BD1C98" w:rsidRDefault="00C34F57">
            <w:pPr>
              <w:pStyle w:val="ConsPlusNormal"/>
              <w:rPr>
                <w:rFonts w:ascii="Times New Roman" w:hAnsi="Times New Roman" w:cs="Times New Roman"/>
                <w:color w:val="000000" w:themeColor="text1"/>
                <w:sz w:val="18"/>
                <w:szCs w:val="18"/>
              </w:rPr>
            </w:pPr>
          </w:p>
        </w:tc>
        <w:tc>
          <w:tcPr>
            <w:tcW w:w="1354" w:type="dxa"/>
          </w:tcPr>
          <w:p w:rsidR="00C34F57" w:rsidRPr="00BD1C98" w:rsidRDefault="00C34F57">
            <w:pPr>
              <w:pStyle w:val="ConsPlusNormal"/>
              <w:rPr>
                <w:rFonts w:ascii="Times New Roman" w:hAnsi="Times New Roman" w:cs="Times New Roman"/>
                <w:color w:val="000000" w:themeColor="text1"/>
                <w:sz w:val="18"/>
                <w:szCs w:val="18"/>
              </w:rPr>
            </w:pPr>
          </w:p>
        </w:tc>
        <w:tc>
          <w:tcPr>
            <w:tcW w:w="1819" w:type="dxa"/>
          </w:tcPr>
          <w:p w:rsidR="00C34F57" w:rsidRPr="00BD1C98" w:rsidRDefault="00C34F57">
            <w:pPr>
              <w:pStyle w:val="ConsPlusNormal"/>
              <w:rPr>
                <w:rFonts w:ascii="Times New Roman" w:hAnsi="Times New Roman" w:cs="Times New Roman"/>
                <w:color w:val="000000" w:themeColor="text1"/>
                <w:sz w:val="18"/>
                <w:szCs w:val="18"/>
              </w:rPr>
            </w:pPr>
          </w:p>
        </w:tc>
        <w:tc>
          <w:tcPr>
            <w:tcW w:w="1020" w:type="dxa"/>
          </w:tcPr>
          <w:p w:rsidR="00C34F57" w:rsidRPr="00BD1C98" w:rsidRDefault="00C34F57">
            <w:pPr>
              <w:pStyle w:val="ConsPlusNormal"/>
              <w:rPr>
                <w:rFonts w:ascii="Times New Roman" w:hAnsi="Times New Roman" w:cs="Times New Roman"/>
                <w:color w:val="000000" w:themeColor="text1"/>
                <w:sz w:val="18"/>
                <w:szCs w:val="18"/>
              </w:rPr>
            </w:pPr>
          </w:p>
        </w:tc>
        <w:tc>
          <w:tcPr>
            <w:tcW w:w="90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4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1.2</w:t>
            </w:r>
          </w:p>
        </w:tc>
        <w:tc>
          <w:tcPr>
            <w:tcW w:w="2629" w:type="dxa"/>
          </w:tcPr>
          <w:p w:rsidR="00C34F57" w:rsidRPr="00BD1C98" w:rsidRDefault="00C34F57">
            <w:pPr>
              <w:pStyle w:val="ConsPlusNormal"/>
              <w:rPr>
                <w:rFonts w:ascii="Times New Roman" w:hAnsi="Times New Roman" w:cs="Times New Roman"/>
                <w:color w:val="000000" w:themeColor="text1"/>
                <w:sz w:val="18"/>
                <w:szCs w:val="18"/>
              </w:rPr>
            </w:pPr>
          </w:p>
        </w:tc>
        <w:tc>
          <w:tcPr>
            <w:tcW w:w="1579" w:type="dxa"/>
          </w:tcPr>
          <w:p w:rsidR="00C34F57" w:rsidRPr="00BD1C98" w:rsidRDefault="00C34F57">
            <w:pPr>
              <w:pStyle w:val="ConsPlusNormal"/>
              <w:rPr>
                <w:rFonts w:ascii="Times New Roman" w:hAnsi="Times New Roman" w:cs="Times New Roman"/>
                <w:color w:val="000000" w:themeColor="text1"/>
                <w:sz w:val="18"/>
                <w:szCs w:val="18"/>
              </w:rPr>
            </w:pPr>
          </w:p>
        </w:tc>
        <w:tc>
          <w:tcPr>
            <w:tcW w:w="919" w:type="dxa"/>
          </w:tcPr>
          <w:p w:rsidR="00C34F57" w:rsidRPr="00BD1C98" w:rsidRDefault="00C34F57">
            <w:pPr>
              <w:pStyle w:val="ConsPlusNormal"/>
              <w:rPr>
                <w:rFonts w:ascii="Times New Roman" w:hAnsi="Times New Roman" w:cs="Times New Roman"/>
                <w:color w:val="000000" w:themeColor="text1"/>
                <w:sz w:val="18"/>
                <w:szCs w:val="18"/>
              </w:rPr>
            </w:pPr>
          </w:p>
        </w:tc>
        <w:tc>
          <w:tcPr>
            <w:tcW w:w="1354" w:type="dxa"/>
          </w:tcPr>
          <w:p w:rsidR="00C34F57" w:rsidRPr="00BD1C98" w:rsidRDefault="00C34F57">
            <w:pPr>
              <w:pStyle w:val="ConsPlusNormal"/>
              <w:rPr>
                <w:rFonts w:ascii="Times New Roman" w:hAnsi="Times New Roman" w:cs="Times New Roman"/>
                <w:color w:val="000000" w:themeColor="text1"/>
                <w:sz w:val="18"/>
                <w:szCs w:val="18"/>
              </w:rPr>
            </w:pPr>
          </w:p>
        </w:tc>
        <w:tc>
          <w:tcPr>
            <w:tcW w:w="1819" w:type="dxa"/>
          </w:tcPr>
          <w:p w:rsidR="00C34F57" w:rsidRPr="00BD1C98" w:rsidRDefault="00C34F57">
            <w:pPr>
              <w:pStyle w:val="ConsPlusNormal"/>
              <w:rPr>
                <w:rFonts w:ascii="Times New Roman" w:hAnsi="Times New Roman" w:cs="Times New Roman"/>
                <w:color w:val="000000" w:themeColor="text1"/>
                <w:sz w:val="18"/>
                <w:szCs w:val="18"/>
              </w:rPr>
            </w:pPr>
          </w:p>
        </w:tc>
        <w:tc>
          <w:tcPr>
            <w:tcW w:w="1020" w:type="dxa"/>
          </w:tcPr>
          <w:p w:rsidR="00C34F57" w:rsidRPr="00BD1C98" w:rsidRDefault="00C34F57">
            <w:pPr>
              <w:pStyle w:val="ConsPlusNormal"/>
              <w:rPr>
                <w:rFonts w:ascii="Times New Roman" w:hAnsi="Times New Roman" w:cs="Times New Roman"/>
                <w:color w:val="000000" w:themeColor="text1"/>
                <w:sz w:val="18"/>
                <w:szCs w:val="18"/>
              </w:rPr>
            </w:pPr>
          </w:p>
        </w:tc>
        <w:tc>
          <w:tcPr>
            <w:tcW w:w="90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4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w:t>
            </w:r>
          </w:p>
        </w:tc>
        <w:tc>
          <w:tcPr>
            <w:tcW w:w="2629" w:type="dxa"/>
          </w:tcPr>
          <w:p w:rsidR="00C34F57" w:rsidRPr="00BD1C98" w:rsidRDefault="00C34F57">
            <w:pPr>
              <w:pStyle w:val="ConsPlusNormal"/>
              <w:rPr>
                <w:rFonts w:ascii="Times New Roman" w:hAnsi="Times New Roman" w:cs="Times New Roman"/>
                <w:color w:val="000000" w:themeColor="text1"/>
                <w:sz w:val="18"/>
                <w:szCs w:val="18"/>
              </w:rPr>
            </w:pPr>
          </w:p>
        </w:tc>
        <w:tc>
          <w:tcPr>
            <w:tcW w:w="1579" w:type="dxa"/>
          </w:tcPr>
          <w:p w:rsidR="00C34F57" w:rsidRPr="00BD1C98" w:rsidRDefault="00C34F57">
            <w:pPr>
              <w:pStyle w:val="ConsPlusNormal"/>
              <w:rPr>
                <w:rFonts w:ascii="Times New Roman" w:hAnsi="Times New Roman" w:cs="Times New Roman"/>
                <w:color w:val="000000" w:themeColor="text1"/>
                <w:sz w:val="18"/>
                <w:szCs w:val="18"/>
              </w:rPr>
            </w:pPr>
          </w:p>
        </w:tc>
        <w:tc>
          <w:tcPr>
            <w:tcW w:w="919" w:type="dxa"/>
          </w:tcPr>
          <w:p w:rsidR="00C34F57" w:rsidRPr="00BD1C98" w:rsidRDefault="00C34F57">
            <w:pPr>
              <w:pStyle w:val="ConsPlusNormal"/>
              <w:rPr>
                <w:rFonts w:ascii="Times New Roman" w:hAnsi="Times New Roman" w:cs="Times New Roman"/>
                <w:color w:val="000000" w:themeColor="text1"/>
                <w:sz w:val="18"/>
                <w:szCs w:val="18"/>
              </w:rPr>
            </w:pPr>
          </w:p>
        </w:tc>
        <w:tc>
          <w:tcPr>
            <w:tcW w:w="1354" w:type="dxa"/>
          </w:tcPr>
          <w:p w:rsidR="00C34F57" w:rsidRPr="00BD1C98" w:rsidRDefault="00C34F57">
            <w:pPr>
              <w:pStyle w:val="ConsPlusNormal"/>
              <w:rPr>
                <w:rFonts w:ascii="Times New Roman" w:hAnsi="Times New Roman" w:cs="Times New Roman"/>
                <w:color w:val="000000" w:themeColor="text1"/>
                <w:sz w:val="18"/>
                <w:szCs w:val="18"/>
              </w:rPr>
            </w:pPr>
          </w:p>
        </w:tc>
        <w:tc>
          <w:tcPr>
            <w:tcW w:w="1819" w:type="dxa"/>
          </w:tcPr>
          <w:p w:rsidR="00C34F57" w:rsidRPr="00BD1C98" w:rsidRDefault="00C34F57">
            <w:pPr>
              <w:pStyle w:val="ConsPlusNormal"/>
              <w:rPr>
                <w:rFonts w:ascii="Times New Roman" w:hAnsi="Times New Roman" w:cs="Times New Roman"/>
                <w:color w:val="000000" w:themeColor="text1"/>
                <w:sz w:val="18"/>
                <w:szCs w:val="18"/>
              </w:rPr>
            </w:pPr>
          </w:p>
        </w:tc>
        <w:tc>
          <w:tcPr>
            <w:tcW w:w="1020" w:type="dxa"/>
          </w:tcPr>
          <w:p w:rsidR="00C34F57" w:rsidRPr="00BD1C98" w:rsidRDefault="00C34F57">
            <w:pPr>
              <w:pStyle w:val="ConsPlusNormal"/>
              <w:rPr>
                <w:rFonts w:ascii="Times New Roman" w:hAnsi="Times New Roman" w:cs="Times New Roman"/>
                <w:color w:val="000000" w:themeColor="text1"/>
                <w:sz w:val="18"/>
                <w:szCs w:val="18"/>
              </w:rPr>
            </w:pPr>
          </w:p>
        </w:tc>
        <w:tc>
          <w:tcPr>
            <w:tcW w:w="90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4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26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База распределения, ед. измерения</w:t>
            </w:r>
          </w:p>
        </w:tc>
        <w:tc>
          <w:tcPr>
            <w:tcW w:w="157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91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3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81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02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90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4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26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Плановая норма (ставка)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руб.коп./ед. измерения базы</w:t>
            </w:r>
          </w:p>
        </w:tc>
        <w:tc>
          <w:tcPr>
            <w:tcW w:w="157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91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3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81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02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907"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стр. 1 гр. 8 / стр. 2 гр. 8</w:t>
            </w:r>
          </w:p>
        </w:tc>
      </w:tr>
    </w:tbl>
    <w:p w:rsidR="00C34F57" w:rsidRPr="00BD1C98" w:rsidRDefault="00C34F57">
      <w:pPr>
        <w:rPr>
          <w:rFonts w:ascii="Times New Roman" w:hAnsi="Times New Roman" w:cs="Times New Roman"/>
          <w:color w:val="000000" w:themeColor="text1"/>
          <w:sz w:val="18"/>
          <w:szCs w:val="18"/>
        </w:rPr>
        <w:sectPr w:rsidR="00C34F57" w:rsidRPr="00BD1C98">
          <w:pgSz w:w="16838" w:h="11905" w:orient="landscape"/>
          <w:pgMar w:top="1701" w:right="1134" w:bottom="850" w:left="1134" w:header="0" w:footer="0" w:gutter="0"/>
          <w:cols w:space="720"/>
        </w:sect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Должность, подпись, инициалы и фамилия лица, ответственного за разработку сметы.</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Комментарий: Количество составляемых смет (калькуляций)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xml:space="preserve"> (приложение 2-З) зависит от возможности обеспечить в организации выделение затрат по подразделениям. В этом случае составляются отдельные сметы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xml:space="preserve"> по каждому структурному подразделению, выполняющему НИОК(Т)Р. Результатом расчета в соответствии с приложением 2-З является плановая норма (ставка)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xml:space="preserve"> каждого структурного подразделения. Полученная ставка переносится в графу 3 по строке соответствующего подразделения приложения 2И.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Если составляется общая смета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xml:space="preserve"> по структурным подразделениям, выполняющим НИОК(Т)Р, то рассчитывается средняя плановая норма (ставка)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xml:space="preserve">, применяемая для расчета суммы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xml:space="preserve"> ко всем структурным подразделениям, выполняющим НИОК(Т)Р. Результатом расчета в соответствии с приложением 2-З является средняя плановая норма (ставка)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Полученная ставка переносится в графу 3 приложения 2И, в котором, в этом случае, структурные подразделения могут не выделяться.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Если составляется общая смета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xml:space="preserve"> организации, то рассчитывается средняя плановая норма (ставка)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xml:space="preserve">, применяемая для расчета суммы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xml:space="preserve"> ко всем структурным подразделениям. Результатом расчета в соответствии с приложением 2-З является средняя плановая норма (ставка)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Полученная ставка переносится в графу 3 приложения 2И, в котором структурные подразделения могут не выделяться.</w:t>
      </w: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2И</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Примерная форма</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РАСЧЕТ ЗАТРАТ</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по теме (этапу) НИОК(Т)Р 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(номер или название темы НИОК(Т)Р)</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Статья затрат ______"Общепроизводственные затраты </w:t>
      </w:r>
      <w:r w:rsidRPr="00BD1C98">
        <w:rPr>
          <w:rFonts w:ascii="Times New Roman" w:hAnsi="Times New Roman" w:cs="Times New Roman"/>
          <w:b/>
          <w:color w:val="000000" w:themeColor="text1"/>
          <w:sz w:val="18"/>
          <w:szCs w:val="18"/>
        </w:rPr>
        <w:t>(косвенные расходы</w:t>
      </w:r>
      <w:r w:rsidRPr="00BD1C98">
        <w:rPr>
          <w:rFonts w:ascii="Times New Roman" w:hAnsi="Times New Roman" w:cs="Times New Roman"/>
          <w:color w:val="000000" w:themeColor="text1"/>
          <w:sz w:val="18"/>
          <w:szCs w:val="18"/>
        </w:rPr>
        <w:t>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w:t>
      </w:r>
      <w:r w:rsidRPr="00BD1C98">
        <w:rPr>
          <w:rFonts w:ascii="Times New Roman" w:hAnsi="Times New Roman" w:cs="Times New Roman"/>
          <w:b/>
          <w:color w:val="000000" w:themeColor="text1"/>
          <w:sz w:val="18"/>
          <w:szCs w:val="18"/>
        </w:rPr>
        <w:t>(затраты))</w:t>
      </w:r>
      <w:r w:rsidRPr="00BD1C98">
        <w:rPr>
          <w:rFonts w:ascii="Times New Roman" w:hAnsi="Times New Roman" w:cs="Times New Roman"/>
          <w:color w:val="000000" w:themeColor="text1"/>
          <w:sz w:val="18"/>
          <w:szCs w:val="18"/>
        </w:rPr>
        <w:t>"_</w:t>
      </w:r>
    </w:p>
    <w:p w:rsidR="00C34F57" w:rsidRPr="00BD1C98" w:rsidRDefault="00C34F57">
      <w:pPr>
        <w:pStyle w:val="ConsPlusNormal"/>
        <w:ind w:firstLine="540"/>
        <w:jc w:val="both"/>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855"/>
        <w:gridCol w:w="1077"/>
        <w:gridCol w:w="737"/>
        <w:gridCol w:w="963"/>
        <w:gridCol w:w="963"/>
        <w:gridCol w:w="963"/>
      </w:tblGrid>
      <w:tr w:rsidR="00BD1C98" w:rsidRPr="00BD1C98">
        <w:tc>
          <w:tcPr>
            <w:tcW w:w="510"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N</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п/п</w:t>
            </w:r>
          </w:p>
        </w:tc>
        <w:tc>
          <w:tcPr>
            <w:tcW w:w="3855"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Показатель</w:t>
            </w:r>
          </w:p>
        </w:tc>
        <w:tc>
          <w:tcPr>
            <w:tcW w:w="107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Значение</w:t>
            </w:r>
          </w:p>
        </w:tc>
        <w:tc>
          <w:tcPr>
            <w:tcW w:w="73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w:t>
            </w:r>
          </w:p>
        </w:tc>
        <w:tc>
          <w:tcPr>
            <w:tcW w:w="2889" w:type="dxa"/>
            <w:gridSpan w:val="3"/>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том числе по годам (этапам) НИОК(Т)Р</w:t>
            </w:r>
          </w:p>
        </w:tc>
      </w:tr>
      <w:tr w:rsidR="00BD1C98" w:rsidRPr="00BD1C98">
        <w:tc>
          <w:tcPr>
            <w:tcW w:w="510" w:type="dxa"/>
            <w:vMerge/>
          </w:tcPr>
          <w:p w:rsidR="00C34F57" w:rsidRPr="00BD1C98" w:rsidRDefault="00C34F57">
            <w:pPr>
              <w:rPr>
                <w:rFonts w:ascii="Times New Roman" w:hAnsi="Times New Roman" w:cs="Times New Roman"/>
                <w:color w:val="000000" w:themeColor="text1"/>
                <w:sz w:val="18"/>
                <w:szCs w:val="18"/>
              </w:rPr>
            </w:pPr>
          </w:p>
        </w:tc>
        <w:tc>
          <w:tcPr>
            <w:tcW w:w="3855" w:type="dxa"/>
            <w:vMerge/>
          </w:tcPr>
          <w:p w:rsidR="00C34F57" w:rsidRPr="00BD1C98" w:rsidRDefault="00C34F57">
            <w:pPr>
              <w:rPr>
                <w:rFonts w:ascii="Times New Roman" w:hAnsi="Times New Roman" w:cs="Times New Roman"/>
                <w:color w:val="000000" w:themeColor="text1"/>
                <w:sz w:val="18"/>
                <w:szCs w:val="18"/>
              </w:rPr>
            </w:pPr>
          </w:p>
        </w:tc>
        <w:tc>
          <w:tcPr>
            <w:tcW w:w="1077" w:type="dxa"/>
            <w:vMerge/>
          </w:tcPr>
          <w:p w:rsidR="00C34F57" w:rsidRPr="00BD1C98" w:rsidRDefault="00C34F57">
            <w:pPr>
              <w:rPr>
                <w:rFonts w:ascii="Times New Roman" w:hAnsi="Times New Roman" w:cs="Times New Roman"/>
                <w:color w:val="000000" w:themeColor="text1"/>
                <w:sz w:val="18"/>
                <w:szCs w:val="18"/>
              </w:rPr>
            </w:pPr>
          </w:p>
        </w:tc>
        <w:tc>
          <w:tcPr>
            <w:tcW w:w="737" w:type="dxa"/>
            <w:vMerge/>
          </w:tcPr>
          <w:p w:rsidR="00C34F57" w:rsidRPr="00BD1C98" w:rsidRDefault="00C34F57">
            <w:pPr>
              <w:rPr>
                <w:rFonts w:ascii="Times New Roman" w:hAnsi="Times New Roman" w:cs="Times New Roman"/>
                <w:color w:val="000000" w:themeColor="text1"/>
                <w:sz w:val="18"/>
                <w:szCs w:val="18"/>
              </w:rPr>
            </w:pPr>
          </w:p>
        </w:tc>
        <w:tc>
          <w:tcPr>
            <w:tcW w:w="96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___ по _____</w:t>
            </w:r>
          </w:p>
        </w:tc>
        <w:tc>
          <w:tcPr>
            <w:tcW w:w="96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___ по _____</w:t>
            </w:r>
          </w:p>
        </w:tc>
        <w:tc>
          <w:tcPr>
            <w:tcW w:w="96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___ по _____</w:t>
            </w:r>
          </w:p>
        </w:tc>
      </w:tr>
      <w:tr w:rsidR="00BD1C98" w:rsidRPr="00BD1C98">
        <w:tc>
          <w:tcPr>
            <w:tcW w:w="51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385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107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73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96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w:t>
            </w:r>
          </w:p>
        </w:tc>
        <w:tc>
          <w:tcPr>
            <w:tcW w:w="96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w:t>
            </w:r>
          </w:p>
        </w:tc>
        <w:tc>
          <w:tcPr>
            <w:tcW w:w="96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w:t>
            </w:r>
          </w:p>
        </w:tc>
      </w:tr>
      <w:tr w:rsidR="00BD1C98" w:rsidRPr="00BD1C98">
        <w:tc>
          <w:tcPr>
            <w:tcW w:w="9068" w:type="dxa"/>
            <w:gridSpan w:val="7"/>
          </w:tcPr>
          <w:p w:rsidR="00C34F57" w:rsidRPr="00BD1C98" w:rsidRDefault="00C34F57">
            <w:pPr>
              <w:pStyle w:val="ConsPlusNormal"/>
              <w:ind w:firstLine="283"/>
              <w:jc w:val="both"/>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t>Подразделение "______________________________________________"</w:t>
            </w:r>
          </w:p>
          <w:p w:rsidR="00C34F57" w:rsidRPr="00BD1C98" w:rsidRDefault="00C34F57">
            <w:pPr>
              <w:pStyle w:val="ConsPlusNormal"/>
              <w:ind w:left="1981" w:firstLine="283"/>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(наименование (код) структурного подразделения)</w:t>
            </w: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3855"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Плановая норма (ставка)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xml:space="preserve"> структурного подразделения, руб.коп./ед. измерения базы</w:t>
            </w: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73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96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96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96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3855"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База распределения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ед.измерения</w:t>
            </w:r>
          </w:p>
        </w:tc>
        <w:tc>
          <w:tcPr>
            <w:tcW w:w="107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737"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385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Сумма общепроизводственных затрат, руб.коп. (стр. 1 x стр. 2)</w:t>
            </w:r>
          </w:p>
        </w:tc>
        <w:tc>
          <w:tcPr>
            <w:tcW w:w="107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737"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68" w:type="dxa"/>
            <w:gridSpan w:val="7"/>
          </w:tcPr>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t>Подразделение "______________________________________________"</w:t>
            </w:r>
          </w:p>
          <w:p w:rsidR="00C34F57" w:rsidRPr="00BD1C98" w:rsidRDefault="00C34F57">
            <w:pPr>
              <w:pStyle w:val="ConsPlusNormal"/>
              <w:ind w:left="2547"/>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(наименование (код) структурного подразделения)</w:t>
            </w: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4</w:t>
            </w:r>
          </w:p>
        </w:tc>
        <w:tc>
          <w:tcPr>
            <w:tcW w:w="3855"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Плановая норма (ставка)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xml:space="preserve"> структурного подразделения, руб.коп./ед. измерения базы</w:t>
            </w: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73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96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96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96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w:t>
            </w:r>
          </w:p>
        </w:tc>
        <w:tc>
          <w:tcPr>
            <w:tcW w:w="3855"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База распределения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ед. измерения</w:t>
            </w:r>
          </w:p>
        </w:tc>
        <w:tc>
          <w:tcPr>
            <w:tcW w:w="107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737"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w:t>
            </w:r>
          </w:p>
        </w:tc>
        <w:tc>
          <w:tcPr>
            <w:tcW w:w="3855"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Сумма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xml:space="preserve"> руб.коп. (стр. 4 x стр. 5)</w:t>
            </w:r>
          </w:p>
        </w:tc>
        <w:tc>
          <w:tcPr>
            <w:tcW w:w="107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737"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w:t>
            </w:r>
          </w:p>
        </w:tc>
        <w:tc>
          <w:tcPr>
            <w:tcW w:w="385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w:t>
            </w: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737"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r>
      <w:tr w:rsidR="00C34F57"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w:t>
            </w:r>
          </w:p>
        </w:tc>
        <w:tc>
          <w:tcPr>
            <w:tcW w:w="3855"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Всего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xml:space="preserve"> на тему, руб.коп. (суммируются общепроизводственные затраты </w:t>
            </w:r>
            <w:r w:rsidRPr="00BD1C98">
              <w:rPr>
                <w:rFonts w:ascii="Times New Roman" w:hAnsi="Times New Roman" w:cs="Times New Roman"/>
                <w:b/>
                <w:color w:val="000000" w:themeColor="text1"/>
                <w:sz w:val="18"/>
                <w:szCs w:val="18"/>
              </w:rPr>
              <w:t>(косвенные расходы (затраты))</w:t>
            </w:r>
            <w:r w:rsidRPr="00BD1C98">
              <w:rPr>
                <w:rFonts w:ascii="Times New Roman" w:hAnsi="Times New Roman" w:cs="Times New Roman"/>
                <w:color w:val="000000" w:themeColor="text1"/>
                <w:sz w:val="18"/>
                <w:szCs w:val="18"/>
              </w:rPr>
              <w:t xml:space="preserve"> по всем структурным подразделениям)</w:t>
            </w:r>
          </w:p>
        </w:tc>
        <w:tc>
          <w:tcPr>
            <w:tcW w:w="107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737"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r>
    </w:tbl>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Должность, подпись, инициалы и фамилия лица, ответственного за составление расчета.</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3</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Примерная форма</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СМЕТА ЗАТРАТ (ПЛАНОВАЯ КАЛЬКУЛЯЦИЯ) НА ВЫПОЛНЕНИЕ НИОК(Т)Р</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по теме 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на 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(период)</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руб.коп.</w:t>
      </w:r>
    </w:p>
    <w:p w:rsidR="00C34F57" w:rsidRPr="00BD1C98" w:rsidRDefault="00C34F57">
      <w:pPr>
        <w:spacing w:after="1"/>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251"/>
        <w:gridCol w:w="1077"/>
        <w:gridCol w:w="1077"/>
        <w:gridCol w:w="1077"/>
        <w:gridCol w:w="1077"/>
      </w:tblGrid>
      <w:tr w:rsidR="00BD1C98" w:rsidRPr="00BD1C98">
        <w:tc>
          <w:tcPr>
            <w:tcW w:w="510"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N</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п/п</w:t>
            </w:r>
          </w:p>
        </w:tc>
        <w:tc>
          <w:tcPr>
            <w:tcW w:w="4251"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Статьи затрат</w:t>
            </w:r>
          </w:p>
        </w:tc>
        <w:tc>
          <w:tcPr>
            <w:tcW w:w="107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w:t>
            </w:r>
          </w:p>
        </w:tc>
        <w:tc>
          <w:tcPr>
            <w:tcW w:w="3231" w:type="dxa"/>
            <w:gridSpan w:val="3"/>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том числе по годам (этапам)</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НИОК(Т)Р</w:t>
            </w:r>
          </w:p>
        </w:tc>
      </w:tr>
      <w:tr w:rsidR="00BD1C98" w:rsidRPr="00BD1C98">
        <w:tc>
          <w:tcPr>
            <w:tcW w:w="510" w:type="dxa"/>
            <w:vMerge/>
          </w:tcPr>
          <w:p w:rsidR="00C34F57" w:rsidRPr="00BD1C98" w:rsidRDefault="00C34F57">
            <w:pPr>
              <w:rPr>
                <w:rFonts w:ascii="Times New Roman" w:hAnsi="Times New Roman" w:cs="Times New Roman"/>
                <w:color w:val="000000" w:themeColor="text1"/>
                <w:sz w:val="18"/>
                <w:szCs w:val="18"/>
              </w:rPr>
            </w:pPr>
          </w:p>
        </w:tc>
        <w:tc>
          <w:tcPr>
            <w:tcW w:w="4251" w:type="dxa"/>
            <w:vMerge/>
          </w:tcPr>
          <w:p w:rsidR="00C34F57" w:rsidRPr="00BD1C98" w:rsidRDefault="00C34F57">
            <w:pPr>
              <w:rPr>
                <w:rFonts w:ascii="Times New Roman" w:hAnsi="Times New Roman" w:cs="Times New Roman"/>
                <w:color w:val="000000" w:themeColor="text1"/>
                <w:sz w:val="18"/>
                <w:szCs w:val="18"/>
              </w:rPr>
            </w:pPr>
          </w:p>
        </w:tc>
        <w:tc>
          <w:tcPr>
            <w:tcW w:w="1077" w:type="dxa"/>
            <w:vMerge/>
          </w:tcPr>
          <w:p w:rsidR="00C34F57" w:rsidRPr="00BD1C98" w:rsidRDefault="00C34F57">
            <w:pPr>
              <w:rPr>
                <w:rFonts w:ascii="Times New Roman" w:hAnsi="Times New Roman" w:cs="Times New Roman"/>
                <w:color w:val="000000" w:themeColor="text1"/>
                <w:sz w:val="18"/>
                <w:szCs w:val="18"/>
              </w:rPr>
            </w:pPr>
          </w:p>
        </w:tc>
        <w:tc>
          <w:tcPr>
            <w:tcW w:w="107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___ по _____</w:t>
            </w:r>
          </w:p>
        </w:tc>
        <w:tc>
          <w:tcPr>
            <w:tcW w:w="107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___ по _____</w:t>
            </w:r>
          </w:p>
        </w:tc>
        <w:tc>
          <w:tcPr>
            <w:tcW w:w="107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___ по ____</w:t>
            </w:r>
          </w:p>
        </w:tc>
      </w:tr>
      <w:tr w:rsidR="00BD1C98" w:rsidRPr="00BD1C98">
        <w:tc>
          <w:tcPr>
            <w:tcW w:w="51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425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107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107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107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w:t>
            </w:r>
          </w:p>
        </w:tc>
        <w:tc>
          <w:tcPr>
            <w:tcW w:w="107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w:t>
            </w: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4251"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Материалы и комплектующие изделия</w:t>
            </w: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4251"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Топливно-энергетические ресурсы для научно-экспериментальных целей</w:t>
            </w: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4251"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Специальное оборудование для научных и экспериментальных работ</w:t>
            </w: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4251"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Заработная плата исследователей и разработчиков</w:t>
            </w: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w:t>
            </w:r>
          </w:p>
        </w:tc>
        <w:tc>
          <w:tcPr>
            <w:tcW w:w="4251"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Взносы (отчисления) на социальное страхование</w:t>
            </w: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w:t>
            </w:r>
          </w:p>
        </w:tc>
        <w:tc>
          <w:tcPr>
            <w:tcW w:w="4251"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Служебные командировки исследователей и разработчиков</w:t>
            </w: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w:t>
            </w:r>
          </w:p>
        </w:tc>
        <w:tc>
          <w:tcPr>
            <w:tcW w:w="4251"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Работы и услуги сторонних организаций, индивидуальных предпринимателей</w:t>
            </w: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w:t>
            </w:r>
          </w:p>
        </w:tc>
        <w:tc>
          <w:tcPr>
            <w:tcW w:w="4251"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Прочие прямые затраты</w:t>
            </w: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9</w:t>
            </w:r>
          </w:p>
        </w:tc>
        <w:tc>
          <w:tcPr>
            <w:tcW w:w="4251"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Общепроизводственные затраты / косвенные расходы (затраты)</w:t>
            </w: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4251"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t>Итого себестоимость темы (этапа) НИОК(Т)Р</w:t>
            </w: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11</w:t>
            </w:r>
          </w:p>
        </w:tc>
        <w:tc>
          <w:tcPr>
            <w:tcW w:w="4251"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Управленческие расходы</w:t>
            </w: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r>
      <w:tr w:rsidR="00C34F57"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12</w:t>
            </w:r>
          </w:p>
        </w:tc>
        <w:tc>
          <w:tcPr>
            <w:tcW w:w="4251"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 затраты</w:t>
            </w: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r>
    </w:tbl>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Должность, подпись, инициалы и фамилия лица, ответственного за разработку сметы.</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4А</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ПРИМЕРЫ БАЗ РАСПРЕДЕЛЕНИЯ</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ОБЩЕПРОИЗВОДСТВЕННЫХ ЗАТРАТ / КОСВЕННЫХ РАСХОДОВ (ЗАТРАТ)</w:t>
      </w:r>
    </w:p>
    <w:p w:rsidR="00C34F57" w:rsidRPr="00BD1C98" w:rsidRDefault="00C34F57">
      <w:pPr>
        <w:pStyle w:val="ConsPlusNormal"/>
        <w:ind w:firstLine="540"/>
        <w:jc w:val="both"/>
        <w:rPr>
          <w:rFonts w:ascii="Times New Roman" w:hAnsi="Times New Roman" w:cs="Times New Roman"/>
          <w:color w:val="000000" w:themeColor="text1"/>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4022"/>
      </w:tblGrid>
      <w:tr w:rsidR="00BD1C98" w:rsidRPr="00BD1C98" w:rsidTr="0049768C">
        <w:tc>
          <w:tcPr>
            <w:tcW w:w="532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Перечень затрат &lt;9&gt;</w:t>
            </w:r>
          </w:p>
        </w:tc>
        <w:tc>
          <w:tcPr>
            <w:tcW w:w="4022"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База распределения</w:t>
            </w:r>
          </w:p>
        </w:tc>
      </w:tr>
      <w:tr w:rsidR="00BD1C98" w:rsidRPr="00BD1C98" w:rsidTr="0049768C">
        <w:tc>
          <w:tcPr>
            <w:tcW w:w="53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 Затраты на оплату труда работников управления и обслуживания производствами (структурными подразделениями), включая отчисления в ФСЗН и обязательное страхование от несчастных случаев на производстве и профессиональных заболеваний</w:t>
            </w:r>
          </w:p>
        </w:tc>
        <w:tc>
          <w:tcPr>
            <w:tcW w:w="4022"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Фонд рабочего времени исследователей и разработчиков, ч</w:t>
            </w:r>
          </w:p>
        </w:tc>
      </w:tr>
      <w:tr w:rsidR="00BD1C98" w:rsidRPr="00BD1C98" w:rsidTr="0049768C">
        <w:tc>
          <w:tcPr>
            <w:tcW w:w="53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 Затраты на аренду (лизинг) основных средств, амортизация здания</w:t>
            </w:r>
          </w:p>
        </w:tc>
        <w:tc>
          <w:tcPr>
            <w:tcW w:w="4022"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Площадь помещений, кв.м</w:t>
            </w:r>
          </w:p>
        </w:tc>
      </w:tr>
      <w:tr w:rsidR="00BD1C98" w:rsidRPr="00BD1C98" w:rsidTr="0049768C">
        <w:tc>
          <w:tcPr>
            <w:tcW w:w="53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 Амортизация оборудования</w:t>
            </w:r>
          </w:p>
        </w:tc>
        <w:tc>
          <w:tcPr>
            <w:tcW w:w="4022"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Первоначальная (переоцененная) стоимость оборудования, руб.</w:t>
            </w:r>
          </w:p>
        </w:tc>
      </w:tr>
      <w:tr w:rsidR="00BD1C98" w:rsidRPr="00BD1C98" w:rsidTr="0049768C">
        <w:tc>
          <w:tcPr>
            <w:tcW w:w="53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 Затраты по поддержанию основных средств в рабочем состоянии</w:t>
            </w:r>
          </w:p>
        </w:tc>
        <w:tc>
          <w:tcPr>
            <w:tcW w:w="4022"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Первоначальная (переоцененная) стоимость основных средств, руб.</w:t>
            </w:r>
          </w:p>
        </w:tc>
      </w:tr>
      <w:tr w:rsidR="00BD1C98" w:rsidRPr="00BD1C98" w:rsidTr="0049768C">
        <w:tc>
          <w:tcPr>
            <w:tcW w:w="53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 Затраты по обеспечению выполнения санитарных норм, правил и гигиенических требований</w:t>
            </w:r>
          </w:p>
        </w:tc>
        <w:tc>
          <w:tcPr>
            <w:tcW w:w="4022"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Площадь помещений, кв.м</w:t>
            </w:r>
          </w:p>
        </w:tc>
      </w:tr>
      <w:tr w:rsidR="00C34F57" w:rsidRPr="00BD1C98" w:rsidTr="0049768C">
        <w:tc>
          <w:tcPr>
            <w:tcW w:w="53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 Затраты по обеспечению безопасных условий труда</w:t>
            </w:r>
          </w:p>
        </w:tc>
        <w:tc>
          <w:tcPr>
            <w:tcW w:w="4022"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Площадь помещений, кв.м</w:t>
            </w:r>
          </w:p>
        </w:tc>
      </w:tr>
    </w:tbl>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&lt;9&gt; Перечень затрат приводится в соответствии с подпунктом 8.9 пункта 8 Методических рекомендаций.</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4Б</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ПРИМЕР</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ind w:left="540" w:firstLine="540"/>
        <w:jc w:val="both"/>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w:t>
      </w:r>
      <w:r w:rsidRPr="00BD1C98">
        <w:rPr>
          <w:rFonts w:ascii="Times New Roman" w:hAnsi="Times New Roman" w:cs="Times New Roman"/>
          <w:color w:val="000000" w:themeColor="text1"/>
          <w:sz w:val="18"/>
          <w:szCs w:val="18"/>
        </w:rPr>
        <w:t xml:space="preserve"> Распределение общепроизводственных затрат между структурными подразделениями (если формируется общая смета) с использованием различных баз распределения. Расчет ставок распределения общепроизводственных затрат по структурным подразделениям. Формирование плановой суммы общепроизводственных затрат по теме на предстоящий год.</w:t>
      </w:r>
    </w:p>
    <w:p w:rsidR="00C34F57" w:rsidRPr="00BD1C98" w:rsidRDefault="00C34F57">
      <w:pPr>
        <w:pStyle w:val="ConsPlusNormal"/>
        <w:spacing w:before="220"/>
        <w:ind w:left="540" w:firstLine="540"/>
        <w:jc w:val="both"/>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t>Исходные данные для расчета</w:t>
      </w:r>
      <w:r w:rsidRPr="00BD1C98">
        <w:rPr>
          <w:rFonts w:ascii="Times New Roman" w:hAnsi="Times New Roman" w:cs="Times New Roman"/>
          <w:color w:val="000000" w:themeColor="text1"/>
          <w:sz w:val="18"/>
          <w:szCs w:val="18"/>
        </w:rPr>
        <w:t xml:space="preserve"> (цифры условные).</w:t>
      </w:r>
    </w:p>
    <w:p w:rsidR="00C34F57" w:rsidRPr="00BD1C98" w:rsidRDefault="00C34F57">
      <w:pPr>
        <w:pStyle w:val="ConsPlusNormal"/>
        <w:spacing w:before="220"/>
        <w:ind w:left="540"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одном производственном здании расположены три отдела (1, 2, 3) и две лаборатории (I и II). В лабораториях проводятся опыты, связанные с работами, выполняемыми в отделах 1, 2, 3. Организация выполняет как научно-исследовательские, так и другие работы. Смета плановых общепроизводственных затрат на предстоящий год (руб.) в разрезе статей и соответствующие базы распределения этих затрат представлены в таблицах П4.1 и П4.2.</w:t>
      </w:r>
    </w:p>
    <w:p w:rsidR="00C34F57" w:rsidRPr="00BD1C98" w:rsidRDefault="00C34F57">
      <w:pPr>
        <w:pStyle w:val="ConsPlusNormal"/>
        <w:ind w:left="540"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outlineLvl w:val="2"/>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lastRenderedPageBreak/>
        <w:t>Таблица П4.1. Плановые общепроизводственные затраты на предстоящий год (руб.)</w:t>
      </w:r>
    </w:p>
    <w:p w:rsidR="00C34F57" w:rsidRPr="00BD1C98" w:rsidRDefault="00C34F57">
      <w:pPr>
        <w:pStyle w:val="ConsPlusNormal"/>
        <w:ind w:firstLine="540"/>
        <w:jc w:val="both"/>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8"/>
        <w:gridCol w:w="1360"/>
        <w:gridCol w:w="3231"/>
      </w:tblGrid>
      <w:tr w:rsidR="00BD1C98" w:rsidRPr="00BD1C98">
        <w:tc>
          <w:tcPr>
            <w:tcW w:w="4478"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Перечень затрат &lt;10&gt;</w:t>
            </w:r>
          </w:p>
        </w:tc>
        <w:tc>
          <w:tcPr>
            <w:tcW w:w="136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По смете</w:t>
            </w:r>
          </w:p>
        </w:tc>
        <w:tc>
          <w:tcPr>
            <w:tcW w:w="323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База распределения</w:t>
            </w:r>
          </w:p>
        </w:tc>
      </w:tr>
      <w:tr w:rsidR="00BD1C98" w:rsidRPr="00BD1C98">
        <w:tc>
          <w:tcPr>
            <w:tcW w:w="4478"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 Затраты на оплату труда работников управления и обслуживания производствами, включая отчисления в ФСЗН и обязательное страхование от несчастных случаев на производстве и профессиональных заболеваний</w:t>
            </w:r>
          </w:p>
        </w:tc>
        <w:tc>
          <w:tcPr>
            <w:tcW w:w="136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24 700</w:t>
            </w:r>
          </w:p>
        </w:tc>
        <w:tc>
          <w:tcPr>
            <w:tcW w:w="3231"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Фонд рабочего времени исследователей и разработчиков, ч</w:t>
            </w:r>
          </w:p>
        </w:tc>
      </w:tr>
      <w:tr w:rsidR="00BD1C98" w:rsidRPr="00BD1C98">
        <w:tc>
          <w:tcPr>
            <w:tcW w:w="4478"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 Затраты на аренду (лизинг) основных средств, амортизация здания</w:t>
            </w:r>
          </w:p>
        </w:tc>
        <w:tc>
          <w:tcPr>
            <w:tcW w:w="136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12 800</w:t>
            </w:r>
          </w:p>
        </w:tc>
        <w:tc>
          <w:tcPr>
            <w:tcW w:w="3231"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Площадь помещений, кв.м</w:t>
            </w:r>
          </w:p>
        </w:tc>
      </w:tr>
      <w:tr w:rsidR="00BD1C98" w:rsidRPr="00BD1C98">
        <w:tc>
          <w:tcPr>
            <w:tcW w:w="4478"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 Амортизация оборудования</w:t>
            </w:r>
          </w:p>
        </w:tc>
        <w:tc>
          <w:tcPr>
            <w:tcW w:w="136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18 000</w:t>
            </w:r>
          </w:p>
        </w:tc>
        <w:tc>
          <w:tcPr>
            <w:tcW w:w="3231"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Первоначальная (переоцененная) стоимость оборудования, руб.</w:t>
            </w:r>
          </w:p>
        </w:tc>
      </w:tr>
      <w:tr w:rsidR="00BD1C98" w:rsidRPr="00BD1C98">
        <w:tc>
          <w:tcPr>
            <w:tcW w:w="4478"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 Затраты по поддержанию основных средств в рабочем состоянии</w:t>
            </w:r>
          </w:p>
        </w:tc>
        <w:tc>
          <w:tcPr>
            <w:tcW w:w="136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6000</w:t>
            </w:r>
          </w:p>
        </w:tc>
        <w:tc>
          <w:tcPr>
            <w:tcW w:w="3231"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Первоначальная (переоцененная) стоимость основных средств, руб.</w:t>
            </w:r>
          </w:p>
        </w:tc>
      </w:tr>
      <w:tr w:rsidR="00BD1C98" w:rsidRPr="00BD1C98">
        <w:tc>
          <w:tcPr>
            <w:tcW w:w="4478"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 Затраты по обеспечению выполнения санитарных норм, правил и гигиенических требований</w:t>
            </w:r>
          </w:p>
        </w:tc>
        <w:tc>
          <w:tcPr>
            <w:tcW w:w="136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3200</w:t>
            </w:r>
          </w:p>
        </w:tc>
        <w:tc>
          <w:tcPr>
            <w:tcW w:w="3231"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Площадь помещений, кв.м</w:t>
            </w:r>
          </w:p>
        </w:tc>
      </w:tr>
      <w:tr w:rsidR="00BD1C98" w:rsidRPr="00BD1C98">
        <w:tc>
          <w:tcPr>
            <w:tcW w:w="4478"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 Затраты по обеспечению безопасных условий труда</w:t>
            </w:r>
          </w:p>
        </w:tc>
        <w:tc>
          <w:tcPr>
            <w:tcW w:w="136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6400</w:t>
            </w:r>
          </w:p>
        </w:tc>
        <w:tc>
          <w:tcPr>
            <w:tcW w:w="3231"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Площадь помещений, кв.м</w:t>
            </w:r>
          </w:p>
        </w:tc>
      </w:tr>
      <w:tr w:rsidR="00C34F57" w:rsidRPr="00BD1C98">
        <w:tc>
          <w:tcPr>
            <w:tcW w:w="4478"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w:t>
            </w:r>
          </w:p>
        </w:tc>
        <w:tc>
          <w:tcPr>
            <w:tcW w:w="136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71 100</w:t>
            </w:r>
          </w:p>
        </w:tc>
        <w:tc>
          <w:tcPr>
            <w:tcW w:w="3231"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r>
    </w:tbl>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&lt;10&gt; Перечень затрат приводится в соответствии с подпунктом 8.9 пункта 8 Методических рекомендаций, данные - условные.</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ind w:firstLine="540"/>
        <w:jc w:val="both"/>
        <w:outlineLvl w:val="2"/>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t>Таблица П4.2. Информация о базах распределения</w:t>
      </w:r>
    </w:p>
    <w:p w:rsidR="00C34F57" w:rsidRPr="00BD1C98" w:rsidRDefault="00C34F57">
      <w:pPr>
        <w:pStyle w:val="ConsPlusNormal"/>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794"/>
        <w:gridCol w:w="848"/>
        <w:gridCol w:w="850"/>
        <w:gridCol w:w="850"/>
        <w:gridCol w:w="850"/>
        <w:gridCol w:w="992"/>
      </w:tblGrid>
      <w:tr w:rsidR="00BD1C98" w:rsidRPr="00BD1C98" w:rsidTr="0049768C">
        <w:tc>
          <w:tcPr>
            <w:tcW w:w="4025"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Показатель</w:t>
            </w:r>
          </w:p>
        </w:tc>
        <w:tc>
          <w:tcPr>
            <w:tcW w:w="4192" w:type="dxa"/>
            <w:gridSpan w:val="5"/>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Структурные подразделения</w:t>
            </w:r>
          </w:p>
        </w:tc>
        <w:tc>
          <w:tcPr>
            <w:tcW w:w="992"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w:t>
            </w:r>
          </w:p>
        </w:tc>
      </w:tr>
      <w:tr w:rsidR="00BD1C98" w:rsidRPr="00BD1C98" w:rsidTr="0049768C">
        <w:tc>
          <w:tcPr>
            <w:tcW w:w="4025" w:type="dxa"/>
            <w:vMerge/>
          </w:tcPr>
          <w:p w:rsidR="00C34F57" w:rsidRPr="00BD1C98" w:rsidRDefault="00C34F57">
            <w:pPr>
              <w:rPr>
                <w:rFonts w:ascii="Times New Roman" w:hAnsi="Times New Roman" w:cs="Times New Roman"/>
                <w:color w:val="000000" w:themeColor="text1"/>
                <w:sz w:val="18"/>
                <w:szCs w:val="18"/>
              </w:rPr>
            </w:pPr>
          </w:p>
        </w:tc>
        <w:tc>
          <w:tcPr>
            <w:tcW w:w="79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848"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85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85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I</w:t>
            </w:r>
          </w:p>
        </w:tc>
        <w:tc>
          <w:tcPr>
            <w:tcW w:w="85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II</w:t>
            </w:r>
          </w:p>
        </w:tc>
        <w:tc>
          <w:tcPr>
            <w:tcW w:w="992" w:type="dxa"/>
            <w:vMerge/>
          </w:tcPr>
          <w:p w:rsidR="00C34F57" w:rsidRPr="00BD1C98" w:rsidRDefault="00C34F57">
            <w:pPr>
              <w:rPr>
                <w:rFonts w:ascii="Times New Roman" w:hAnsi="Times New Roman" w:cs="Times New Roman"/>
                <w:color w:val="000000" w:themeColor="text1"/>
                <w:sz w:val="18"/>
                <w:szCs w:val="18"/>
              </w:rPr>
            </w:pPr>
          </w:p>
        </w:tc>
      </w:tr>
      <w:tr w:rsidR="00BD1C98" w:rsidRPr="00BD1C98" w:rsidTr="0049768C">
        <w:tc>
          <w:tcPr>
            <w:tcW w:w="402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Площадь помещений, кв.м</w:t>
            </w:r>
          </w:p>
        </w:tc>
        <w:tc>
          <w:tcPr>
            <w:tcW w:w="794"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300</w:t>
            </w:r>
          </w:p>
        </w:tc>
        <w:tc>
          <w:tcPr>
            <w:tcW w:w="848"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180</w:t>
            </w:r>
          </w:p>
        </w:tc>
        <w:tc>
          <w:tcPr>
            <w:tcW w:w="850"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60</w:t>
            </w:r>
          </w:p>
        </w:tc>
        <w:tc>
          <w:tcPr>
            <w:tcW w:w="850"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60</w:t>
            </w:r>
          </w:p>
        </w:tc>
        <w:tc>
          <w:tcPr>
            <w:tcW w:w="850"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40</w:t>
            </w:r>
          </w:p>
        </w:tc>
        <w:tc>
          <w:tcPr>
            <w:tcW w:w="992"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640</w:t>
            </w:r>
          </w:p>
        </w:tc>
      </w:tr>
      <w:tr w:rsidR="00BD1C98" w:rsidRPr="00BD1C98" w:rsidTr="0049768C">
        <w:tc>
          <w:tcPr>
            <w:tcW w:w="402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Первоначальная (переоцененная) стоимость оборудования, руб.</w:t>
            </w:r>
          </w:p>
        </w:tc>
        <w:tc>
          <w:tcPr>
            <w:tcW w:w="794"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24 000</w:t>
            </w:r>
          </w:p>
        </w:tc>
        <w:tc>
          <w:tcPr>
            <w:tcW w:w="848"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10 000</w:t>
            </w:r>
          </w:p>
        </w:tc>
        <w:tc>
          <w:tcPr>
            <w:tcW w:w="850"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8000</w:t>
            </w:r>
          </w:p>
        </w:tc>
        <w:tc>
          <w:tcPr>
            <w:tcW w:w="850"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4000</w:t>
            </w:r>
          </w:p>
        </w:tc>
        <w:tc>
          <w:tcPr>
            <w:tcW w:w="850"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2000</w:t>
            </w:r>
          </w:p>
        </w:tc>
        <w:tc>
          <w:tcPr>
            <w:tcW w:w="992"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48 000</w:t>
            </w:r>
          </w:p>
        </w:tc>
      </w:tr>
      <w:tr w:rsidR="00C34F57" w:rsidRPr="00BD1C98" w:rsidTr="0049768C">
        <w:tc>
          <w:tcPr>
            <w:tcW w:w="402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Фонд рабочего времени исследователей и разработчиков, чел.-ч</w:t>
            </w:r>
          </w:p>
        </w:tc>
        <w:tc>
          <w:tcPr>
            <w:tcW w:w="794"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3200</w:t>
            </w:r>
          </w:p>
        </w:tc>
        <w:tc>
          <w:tcPr>
            <w:tcW w:w="848"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1800</w:t>
            </w:r>
          </w:p>
        </w:tc>
        <w:tc>
          <w:tcPr>
            <w:tcW w:w="850"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1000</w:t>
            </w:r>
          </w:p>
        </w:tc>
        <w:tc>
          <w:tcPr>
            <w:tcW w:w="850"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300</w:t>
            </w:r>
          </w:p>
        </w:tc>
        <w:tc>
          <w:tcPr>
            <w:tcW w:w="850"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200</w:t>
            </w:r>
          </w:p>
        </w:tc>
        <w:tc>
          <w:tcPr>
            <w:tcW w:w="992"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6500</w:t>
            </w:r>
          </w:p>
        </w:tc>
      </w:tr>
    </w:tbl>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таблице П4.3 представлен расчет ставок распределения общепроизводственных затрат по структурным подразделениям.</w:t>
      </w:r>
    </w:p>
    <w:p w:rsidR="00C34F57" w:rsidRPr="00BD1C98" w:rsidRDefault="00C34F57">
      <w:pPr>
        <w:pStyle w:val="ConsPlusNormal"/>
        <w:spacing w:before="220"/>
        <w:ind w:firstLine="540"/>
        <w:jc w:val="both"/>
        <w:outlineLvl w:val="2"/>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t>Таблица П4.3. Распределение общепроизводственных затрат между структурными подразделениями и расчет ставок распределения общепроизводственных затрат по структурным подразделениям</w:t>
      </w:r>
    </w:p>
    <w:p w:rsidR="00C34F57" w:rsidRPr="00BD1C98" w:rsidRDefault="00C34F57">
      <w:pPr>
        <w:pStyle w:val="ConsPlusNormal"/>
        <w:ind w:firstLine="540"/>
        <w:jc w:val="both"/>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438"/>
        <w:gridCol w:w="850"/>
        <w:gridCol w:w="736"/>
        <w:gridCol w:w="794"/>
        <w:gridCol w:w="735"/>
        <w:gridCol w:w="623"/>
        <w:gridCol w:w="1020"/>
      </w:tblGrid>
      <w:tr w:rsidR="00BD1C98" w:rsidRPr="00BD1C98">
        <w:tc>
          <w:tcPr>
            <w:tcW w:w="198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Перечень затрат и база распределения</w:t>
            </w:r>
          </w:p>
        </w:tc>
        <w:tc>
          <w:tcPr>
            <w:tcW w:w="2438"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Коэффициент распределения</w:t>
            </w:r>
          </w:p>
        </w:tc>
        <w:tc>
          <w:tcPr>
            <w:tcW w:w="3738" w:type="dxa"/>
            <w:gridSpan w:val="5"/>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Структурные подразделения, руб.</w:t>
            </w:r>
          </w:p>
        </w:tc>
        <w:tc>
          <w:tcPr>
            <w:tcW w:w="1020"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 руб.</w:t>
            </w:r>
          </w:p>
        </w:tc>
      </w:tr>
      <w:tr w:rsidR="00BD1C98" w:rsidRPr="00BD1C98">
        <w:tc>
          <w:tcPr>
            <w:tcW w:w="1984" w:type="dxa"/>
            <w:vMerge/>
          </w:tcPr>
          <w:p w:rsidR="00C34F57" w:rsidRPr="00BD1C98" w:rsidRDefault="00C34F57">
            <w:pPr>
              <w:rPr>
                <w:rFonts w:ascii="Times New Roman" w:hAnsi="Times New Roman" w:cs="Times New Roman"/>
                <w:color w:val="000000" w:themeColor="text1"/>
                <w:sz w:val="18"/>
                <w:szCs w:val="18"/>
              </w:rPr>
            </w:pPr>
          </w:p>
        </w:tc>
        <w:tc>
          <w:tcPr>
            <w:tcW w:w="2438" w:type="dxa"/>
            <w:vMerge/>
          </w:tcPr>
          <w:p w:rsidR="00C34F57" w:rsidRPr="00BD1C98" w:rsidRDefault="00C34F57">
            <w:pPr>
              <w:rPr>
                <w:rFonts w:ascii="Times New Roman" w:hAnsi="Times New Roman" w:cs="Times New Roman"/>
                <w:color w:val="000000" w:themeColor="text1"/>
                <w:sz w:val="18"/>
                <w:szCs w:val="18"/>
              </w:rPr>
            </w:pPr>
          </w:p>
        </w:tc>
        <w:tc>
          <w:tcPr>
            <w:tcW w:w="85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736"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79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73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I</w:t>
            </w:r>
          </w:p>
        </w:tc>
        <w:tc>
          <w:tcPr>
            <w:tcW w:w="62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II</w:t>
            </w:r>
          </w:p>
        </w:tc>
        <w:tc>
          <w:tcPr>
            <w:tcW w:w="1020" w:type="dxa"/>
            <w:vMerge/>
          </w:tcPr>
          <w:p w:rsidR="00C34F57" w:rsidRPr="00BD1C98" w:rsidRDefault="00C34F57">
            <w:pPr>
              <w:rPr>
                <w:rFonts w:ascii="Times New Roman" w:hAnsi="Times New Roman" w:cs="Times New Roman"/>
                <w:color w:val="000000" w:themeColor="text1"/>
                <w:sz w:val="18"/>
                <w:szCs w:val="18"/>
              </w:rPr>
            </w:pPr>
          </w:p>
        </w:tc>
      </w:tr>
      <w:tr w:rsidR="00BD1C98" w:rsidRPr="00BD1C98">
        <w:tc>
          <w:tcPr>
            <w:tcW w:w="198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Затраты на оплату труда работников управления и обслуживания производствами, включая отчисления в ФСЗН и обязательное страхование от несчастных случаев на производстве и профессиональных </w:t>
            </w:r>
            <w:r w:rsidRPr="00BD1C98">
              <w:rPr>
                <w:rFonts w:ascii="Times New Roman" w:hAnsi="Times New Roman" w:cs="Times New Roman"/>
                <w:color w:val="000000" w:themeColor="text1"/>
                <w:sz w:val="18"/>
                <w:szCs w:val="18"/>
              </w:rPr>
              <w:lastRenderedPageBreak/>
              <w:t>заболеваний (пропорционально фонду рабочего времени исследователей и разработчиков)</w:t>
            </w:r>
          </w:p>
        </w:tc>
        <w:tc>
          <w:tcPr>
            <w:tcW w:w="2438"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24 700 / 6500 = 3,8</w:t>
            </w:r>
          </w:p>
        </w:tc>
        <w:tc>
          <w:tcPr>
            <w:tcW w:w="85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12 160</w:t>
            </w:r>
          </w:p>
        </w:tc>
        <w:tc>
          <w:tcPr>
            <w:tcW w:w="736"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6840</w:t>
            </w:r>
          </w:p>
        </w:tc>
        <w:tc>
          <w:tcPr>
            <w:tcW w:w="79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3800</w:t>
            </w:r>
          </w:p>
        </w:tc>
        <w:tc>
          <w:tcPr>
            <w:tcW w:w="735"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1140</w:t>
            </w:r>
          </w:p>
        </w:tc>
        <w:tc>
          <w:tcPr>
            <w:tcW w:w="623"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760</w:t>
            </w:r>
          </w:p>
        </w:tc>
        <w:tc>
          <w:tcPr>
            <w:tcW w:w="102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24 700</w:t>
            </w:r>
          </w:p>
        </w:tc>
      </w:tr>
      <w:tr w:rsidR="00BD1C98" w:rsidRPr="00BD1C98">
        <w:tc>
          <w:tcPr>
            <w:tcW w:w="198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Затраты на аренду (лизинг) основных средств, амортизация здания (пропорционально площади помещений)</w:t>
            </w:r>
          </w:p>
        </w:tc>
        <w:tc>
          <w:tcPr>
            <w:tcW w:w="2438"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12 800 / 640 = 20</w:t>
            </w:r>
          </w:p>
        </w:tc>
        <w:tc>
          <w:tcPr>
            <w:tcW w:w="85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6000</w:t>
            </w:r>
          </w:p>
        </w:tc>
        <w:tc>
          <w:tcPr>
            <w:tcW w:w="736"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3600</w:t>
            </w:r>
          </w:p>
        </w:tc>
        <w:tc>
          <w:tcPr>
            <w:tcW w:w="79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1200</w:t>
            </w:r>
          </w:p>
        </w:tc>
        <w:tc>
          <w:tcPr>
            <w:tcW w:w="735"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1200</w:t>
            </w:r>
          </w:p>
        </w:tc>
        <w:tc>
          <w:tcPr>
            <w:tcW w:w="623"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800</w:t>
            </w:r>
          </w:p>
        </w:tc>
        <w:tc>
          <w:tcPr>
            <w:tcW w:w="102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12 800</w:t>
            </w:r>
          </w:p>
        </w:tc>
      </w:tr>
      <w:tr w:rsidR="00BD1C98" w:rsidRPr="00BD1C98">
        <w:tc>
          <w:tcPr>
            <w:tcW w:w="198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Амортизация оборудования (пропорционально первоначальной (переоцененной) стоимости оборудования)</w:t>
            </w:r>
          </w:p>
        </w:tc>
        <w:tc>
          <w:tcPr>
            <w:tcW w:w="2438"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18 000 / 48 000 = 0,375</w:t>
            </w:r>
          </w:p>
        </w:tc>
        <w:tc>
          <w:tcPr>
            <w:tcW w:w="85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9000</w:t>
            </w:r>
          </w:p>
        </w:tc>
        <w:tc>
          <w:tcPr>
            <w:tcW w:w="736"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3750</w:t>
            </w:r>
          </w:p>
        </w:tc>
        <w:tc>
          <w:tcPr>
            <w:tcW w:w="79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3000</w:t>
            </w:r>
          </w:p>
        </w:tc>
        <w:tc>
          <w:tcPr>
            <w:tcW w:w="735"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1500</w:t>
            </w:r>
          </w:p>
        </w:tc>
        <w:tc>
          <w:tcPr>
            <w:tcW w:w="623"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750</w:t>
            </w:r>
          </w:p>
        </w:tc>
        <w:tc>
          <w:tcPr>
            <w:tcW w:w="102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18 000</w:t>
            </w:r>
          </w:p>
        </w:tc>
      </w:tr>
      <w:tr w:rsidR="00BD1C98" w:rsidRPr="00BD1C98">
        <w:tc>
          <w:tcPr>
            <w:tcW w:w="198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по поддержанию основных средств в рабочем состоянии (пропорционально первоначальной (переоцененной) стоимости основных средств)</w:t>
            </w:r>
          </w:p>
        </w:tc>
        <w:tc>
          <w:tcPr>
            <w:tcW w:w="2438"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6000 / 48 000 = 0,125</w:t>
            </w:r>
          </w:p>
        </w:tc>
        <w:tc>
          <w:tcPr>
            <w:tcW w:w="85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3000</w:t>
            </w:r>
          </w:p>
        </w:tc>
        <w:tc>
          <w:tcPr>
            <w:tcW w:w="736"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1250</w:t>
            </w:r>
          </w:p>
        </w:tc>
        <w:tc>
          <w:tcPr>
            <w:tcW w:w="79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1000</w:t>
            </w:r>
          </w:p>
        </w:tc>
        <w:tc>
          <w:tcPr>
            <w:tcW w:w="735"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500</w:t>
            </w:r>
          </w:p>
        </w:tc>
        <w:tc>
          <w:tcPr>
            <w:tcW w:w="623"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250</w:t>
            </w:r>
          </w:p>
        </w:tc>
        <w:tc>
          <w:tcPr>
            <w:tcW w:w="102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6000</w:t>
            </w:r>
          </w:p>
        </w:tc>
      </w:tr>
      <w:tr w:rsidR="00BD1C98" w:rsidRPr="00BD1C98">
        <w:tc>
          <w:tcPr>
            <w:tcW w:w="198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по обеспечению выполнения санитарных норм, правил и гигиенических требований (пропорционально площади помещений)</w:t>
            </w:r>
          </w:p>
        </w:tc>
        <w:tc>
          <w:tcPr>
            <w:tcW w:w="2438"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3200 / 640 = 5</w:t>
            </w:r>
          </w:p>
        </w:tc>
        <w:tc>
          <w:tcPr>
            <w:tcW w:w="85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1500</w:t>
            </w:r>
          </w:p>
        </w:tc>
        <w:tc>
          <w:tcPr>
            <w:tcW w:w="736"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900</w:t>
            </w:r>
          </w:p>
        </w:tc>
        <w:tc>
          <w:tcPr>
            <w:tcW w:w="79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300</w:t>
            </w:r>
          </w:p>
        </w:tc>
        <w:tc>
          <w:tcPr>
            <w:tcW w:w="735"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300</w:t>
            </w:r>
          </w:p>
        </w:tc>
        <w:tc>
          <w:tcPr>
            <w:tcW w:w="623"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200</w:t>
            </w:r>
          </w:p>
        </w:tc>
        <w:tc>
          <w:tcPr>
            <w:tcW w:w="102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3200</w:t>
            </w:r>
          </w:p>
        </w:tc>
      </w:tr>
      <w:tr w:rsidR="00BD1C98" w:rsidRPr="00BD1C98">
        <w:tc>
          <w:tcPr>
            <w:tcW w:w="198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по обеспечению безопасных условий труда (пропорционально площади помещений)</w:t>
            </w:r>
          </w:p>
        </w:tc>
        <w:tc>
          <w:tcPr>
            <w:tcW w:w="2438"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6400 / 640 = 10</w:t>
            </w:r>
          </w:p>
        </w:tc>
        <w:tc>
          <w:tcPr>
            <w:tcW w:w="85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3000</w:t>
            </w:r>
          </w:p>
        </w:tc>
        <w:tc>
          <w:tcPr>
            <w:tcW w:w="736"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1800</w:t>
            </w:r>
          </w:p>
        </w:tc>
        <w:tc>
          <w:tcPr>
            <w:tcW w:w="79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600</w:t>
            </w:r>
          </w:p>
        </w:tc>
        <w:tc>
          <w:tcPr>
            <w:tcW w:w="735"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600</w:t>
            </w:r>
          </w:p>
        </w:tc>
        <w:tc>
          <w:tcPr>
            <w:tcW w:w="623"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400</w:t>
            </w:r>
          </w:p>
        </w:tc>
        <w:tc>
          <w:tcPr>
            <w:tcW w:w="102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6400</w:t>
            </w:r>
          </w:p>
        </w:tc>
      </w:tr>
      <w:tr w:rsidR="00BD1C98" w:rsidRPr="00BD1C98">
        <w:tc>
          <w:tcPr>
            <w:tcW w:w="198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Итого общепроизводственных затрат по подразделениям</w:t>
            </w:r>
          </w:p>
        </w:tc>
        <w:tc>
          <w:tcPr>
            <w:tcW w:w="2438"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85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34 660</w:t>
            </w:r>
          </w:p>
        </w:tc>
        <w:tc>
          <w:tcPr>
            <w:tcW w:w="736"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18 140</w:t>
            </w:r>
          </w:p>
        </w:tc>
        <w:tc>
          <w:tcPr>
            <w:tcW w:w="79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9900</w:t>
            </w:r>
          </w:p>
        </w:tc>
        <w:tc>
          <w:tcPr>
            <w:tcW w:w="735"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5240</w:t>
            </w:r>
          </w:p>
        </w:tc>
        <w:tc>
          <w:tcPr>
            <w:tcW w:w="623"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3160</w:t>
            </w:r>
          </w:p>
        </w:tc>
        <w:tc>
          <w:tcPr>
            <w:tcW w:w="102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71 100</w:t>
            </w:r>
          </w:p>
        </w:tc>
      </w:tr>
      <w:tr w:rsidR="00BD1C98" w:rsidRPr="00BD1C98">
        <w:tc>
          <w:tcPr>
            <w:tcW w:w="198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Фонд рабочего времени исследователей и разработчиков, чел.-ч</w:t>
            </w:r>
          </w:p>
        </w:tc>
        <w:tc>
          <w:tcPr>
            <w:tcW w:w="2438"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85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3200</w:t>
            </w:r>
          </w:p>
        </w:tc>
        <w:tc>
          <w:tcPr>
            <w:tcW w:w="736"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1800</w:t>
            </w:r>
          </w:p>
        </w:tc>
        <w:tc>
          <w:tcPr>
            <w:tcW w:w="79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1000</w:t>
            </w:r>
          </w:p>
        </w:tc>
        <w:tc>
          <w:tcPr>
            <w:tcW w:w="735"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300</w:t>
            </w:r>
          </w:p>
        </w:tc>
        <w:tc>
          <w:tcPr>
            <w:tcW w:w="623"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200</w:t>
            </w:r>
          </w:p>
        </w:tc>
        <w:tc>
          <w:tcPr>
            <w:tcW w:w="102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6500</w:t>
            </w:r>
          </w:p>
        </w:tc>
      </w:tr>
      <w:tr w:rsidR="00C34F57" w:rsidRPr="00BD1C98">
        <w:tc>
          <w:tcPr>
            <w:tcW w:w="198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Ставка общепроизводственных затрат &lt;11&gt;, руб.коп./чел.-ч</w:t>
            </w:r>
          </w:p>
        </w:tc>
        <w:tc>
          <w:tcPr>
            <w:tcW w:w="2438"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85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10,83</w:t>
            </w:r>
          </w:p>
        </w:tc>
        <w:tc>
          <w:tcPr>
            <w:tcW w:w="736"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10,08</w:t>
            </w:r>
          </w:p>
        </w:tc>
        <w:tc>
          <w:tcPr>
            <w:tcW w:w="79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9,9</w:t>
            </w:r>
          </w:p>
        </w:tc>
        <w:tc>
          <w:tcPr>
            <w:tcW w:w="735"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17,5</w:t>
            </w:r>
          </w:p>
        </w:tc>
        <w:tc>
          <w:tcPr>
            <w:tcW w:w="623"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15,8</w:t>
            </w:r>
          </w:p>
        </w:tc>
        <w:tc>
          <w:tcPr>
            <w:tcW w:w="102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r>
    </w:tbl>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Для формирования сметы затрат (плановой калькуляции) на выполнение темы НИОК(Т)Р (приложение 3) в организации рассчитывается сумма общепроизводственных затрат, приходящихся на конкретную тему.</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t>Например,</w:t>
      </w:r>
      <w:r w:rsidRPr="00BD1C98">
        <w:rPr>
          <w:rFonts w:ascii="Times New Roman" w:hAnsi="Times New Roman" w:cs="Times New Roman"/>
          <w:color w:val="000000" w:themeColor="text1"/>
          <w:sz w:val="18"/>
          <w:szCs w:val="18"/>
        </w:rPr>
        <w:t xml:space="preserve"> руководитель темы НИОК(Т)Р N 2 составил план-график выполнения темы НИОК(Т)Р N 2 исследователями и разработчиками нескольких структурных подразделений, а именно:</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Отдел 1 - 150 чел.-ч.</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Отдел 2 - 60 чел.-ч.</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Отдел 3 - не принимает участия в выполнении данной темы.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Лаборатория I - 50 чел.-ч.</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Лаборатория II - 100 чел.-ч.</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Плановая сумма общепроизводственных затрат по теме НИОК(Т)Р N 2 для включения в себестоимость темы НИОК(Т)Р N 2 составит: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150 x 10,83 + 60 x 10,08 + 50 x 17,5 + 100 x 15,8 = 1624,5 + 604,8 + 875 + 1580 = 4684 руб. 30 коп. (отражается по строке 9 графы 3 приложения 3).</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&lt;11&gt; Ставка общепроизводственных затрат рассчитывается по формуле 1 Методических рекомендаций индивидуально для каждого структурного подразделения.</w:t>
      </w: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4В</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ПРИМЕР</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w:t>
      </w:r>
      <w:r w:rsidRPr="00BD1C98">
        <w:rPr>
          <w:rFonts w:ascii="Times New Roman" w:hAnsi="Times New Roman" w:cs="Times New Roman"/>
          <w:color w:val="000000" w:themeColor="text1"/>
          <w:sz w:val="18"/>
          <w:szCs w:val="18"/>
        </w:rPr>
        <w:t xml:space="preserve"> Определение суммы общепроизводственных затрат структурного подразделения, включаемой в себестоимость темы НИОК(Т)Р N 1, пропорционально фонду рабочего времени исследователей и разработчиков.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t>Исходные данные для расчета</w:t>
      </w:r>
      <w:r w:rsidRPr="00BD1C98">
        <w:rPr>
          <w:rFonts w:ascii="Times New Roman" w:hAnsi="Times New Roman" w:cs="Times New Roman"/>
          <w:color w:val="000000" w:themeColor="text1"/>
          <w:sz w:val="18"/>
          <w:szCs w:val="18"/>
        </w:rPr>
        <w:t xml:space="preserve"> (цифры условные).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Списочная численность структурного подразделения (далее по примеру - Лаборатория) на начало планируемого года составляет 6 человек. Плановое количество рабочих дней в планируемом году составляет 250 дней, плановая продолжительность рабочего дня - 8 часов. Для участия в выполнении темы будут временно привлечены 2 человека из другой организации (согласно данным от руководителя темы НИОК(Т)Р). Фонд рабочего времени данных сотрудников в выполнении НИОК(Т)Р составляет 100 чел.-ч (2 чел. x 12,5 дня x 4 часа).</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Таким образом, плановый годовой фонд рабочего времени исследователей и разработчиков Лаборатории равен 12 100 чел.-ч (6 x 250 x 8 + 100).</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Сумма общепроизводственных затрат в соответствии с годовой сметой общепроизводственных затрат Лаборатории составляет 24 000 руб.</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Плановая ставка распределения общепроизводственных затрат данного подразделения составит 1,983471 руб. за 1 час работы сотрудников списочного и несписочного состава (24 000 / 12 100).</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Плановый фонд рабочего времени исследователей и разработчиков, предусмотренный на выполнение темы НИОК(Т)Р N 1, составляет 900 чел.-ч. В разработке данной темы будут принимать участие все сотрудники Лаборатории, включая временно привлеченных 2 человек из другой организации, фонд рабочего времени которых в выполнении данной темы составляет 100 чел.-ч.</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t>Расчет суммы общепроизводственных затрат, включаемых в себестоимость темы НИОК(Т)Р N 1.</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Если плановый фонд рабочего времени исследователей и разработчиков на выполнение темы НИОК(Т)Р N 1 составляет 900 чел.-ч, тогда плановая сумма общепроизводственных затрат по теме НИОК(Т)Р N 1 для включения в себестоимость темы НИОК(Т)Р N 1 составит: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ОПЗ</w:t>
      </w:r>
      <w:r w:rsidRPr="00BD1C98">
        <w:rPr>
          <w:rFonts w:ascii="Times New Roman" w:hAnsi="Times New Roman" w:cs="Times New Roman"/>
          <w:color w:val="000000" w:themeColor="text1"/>
          <w:sz w:val="18"/>
          <w:szCs w:val="18"/>
          <w:vertAlign w:val="subscript"/>
        </w:rPr>
        <w:t>1 пл</w:t>
      </w:r>
      <w:r w:rsidRPr="00BD1C98">
        <w:rPr>
          <w:rFonts w:ascii="Times New Roman" w:hAnsi="Times New Roman" w:cs="Times New Roman"/>
          <w:color w:val="000000" w:themeColor="text1"/>
          <w:sz w:val="18"/>
          <w:szCs w:val="18"/>
        </w:rPr>
        <w:t xml:space="preserve"> = 1,983471 руб./чел.-ч x 900 чел.-ч = 1785 руб. 12 коп. (полученная сумма вносится в строку 9 графы 3 приложения 3).</w:t>
      </w: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4Г</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ПРИМЕР</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w:t>
      </w:r>
      <w:r w:rsidRPr="00BD1C98">
        <w:rPr>
          <w:rFonts w:ascii="Times New Roman" w:hAnsi="Times New Roman" w:cs="Times New Roman"/>
          <w:color w:val="000000" w:themeColor="text1"/>
          <w:sz w:val="18"/>
          <w:szCs w:val="18"/>
        </w:rPr>
        <w:t xml:space="preserve"> Определение суммы общепроизводственных затрат, включаемой в себестоимость темы НИОК(Т)Р N 1, пропорционально прямым материальным затратам.</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t>Исходные данные для расчета</w:t>
      </w:r>
      <w:r w:rsidRPr="00BD1C98">
        <w:rPr>
          <w:rFonts w:ascii="Times New Roman" w:hAnsi="Times New Roman" w:cs="Times New Roman"/>
          <w:color w:val="000000" w:themeColor="text1"/>
          <w:sz w:val="18"/>
          <w:szCs w:val="18"/>
        </w:rPr>
        <w:t xml:space="preserve"> (цифры условные).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Плановая годовая сумма прямых затрат по организации-исполнителю составляет 302 500 руб.</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Анализ прямых материальных затрат в общей сумме прямых затрат за предшествующие годы показал, что их сложившийся уровень составляет 40%.</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Плановая сумма прямых материальных затрат исходя из общей суммы прямых затрат по организации на планируемый год и их уровня составляет 121 000 рублей (302 500 x 40%).</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Сумма общепроизводственных затрат в соответствии с годовой сметой общепроизводственных затрат организации составляет 24 000 руб.</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Тогда плановая ставка распределения общепроизводственных затрат (Ст</w:t>
      </w:r>
      <w:r w:rsidRPr="00BD1C98">
        <w:rPr>
          <w:rFonts w:ascii="Times New Roman" w:hAnsi="Times New Roman" w:cs="Times New Roman"/>
          <w:color w:val="000000" w:themeColor="text1"/>
          <w:sz w:val="18"/>
          <w:szCs w:val="18"/>
          <w:vertAlign w:val="subscript"/>
        </w:rPr>
        <w:t>пл</w:t>
      </w:r>
      <w:r w:rsidRPr="00BD1C98">
        <w:rPr>
          <w:rFonts w:ascii="Times New Roman" w:hAnsi="Times New Roman" w:cs="Times New Roman"/>
          <w:color w:val="000000" w:themeColor="text1"/>
          <w:sz w:val="18"/>
          <w:szCs w:val="18"/>
        </w:rPr>
        <w:t>) составит 0,1983471 (24 000 / 121 000) руб. на 1 рубль прямых материальных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Плановые прямые материальные затраты, предусмотренные на выполнение темы НИОК(Т)Р N 1 (ПрМЗ</w:t>
      </w:r>
      <w:r w:rsidRPr="00BD1C98">
        <w:rPr>
          <w:rFonts w:ascii="Times New Roman" w:hAnsi="Times New Roman" w:cs="Times New Roman"/>
          <w:color w:val="000000" w:themeColor="text1"/>
          <w:sz w:val="18"/>
          <w:szCs w:val="18"/>
          <w:vertAlign w:val="subscript"/>
        </w:rPr>
        <w:t>1 пл</w:t>
      </w:r>
      <w:r w:rsidRPr="00BD1C98">
        <w:rPr>
          <w:rFonts w:ascii="Times New Roman" w:hAnsi="Times New Roman" w:cs="Times New Roman"/>
          <w:color w:val="000000" w:themeColor="text1"/>
          <w:sz w:val="18"/>
          <w:szCs w:val="18"/>
        </w:rPr>
        <w:t>), указанные по статье "Материалы и комплектующие изделия" в соответствии с приложением 2А-1, разработанным для обоснования затрат по данной теме, составляют 9000 рублей.</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t>Расчет суммы общепроизводственных затрат, включаемых в себестоимость темы НИОК(Т)Р N 1.</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Плановая сумма общепроизводственных затрат по теме НИОК(Т)Р N 1 для включения в себестоимость темы НИОК(Т)Р N 1 (ОПЗ</w:t>
      </w:r>
      <w:r w:rsidRPr="00BD1C98">
        <w:rPr>
          <w:rFonts w:ascii="Times New Roman" w:hAnsi="Times New Roman" w:cs="Times New Roman"/>
          <w:color w:val="000000" w:themeColor="text1"/>
          <w:sz w:val="18"/>
          <w:szCs w:val="18"/>
          <w:vertAlign w:val="subscript"/>
        </w:rPr>
        <w:t>1 пл</w:t>
      </w:r>
      <w:r w:rsidRPr="00BD1C98">
        <w:rPr>
          <w:rFonts w:ascii="Times New Roman" w:hAnsi="Times New Roman" w:cs="Times New Roman"/>
          <w:color w:val="000000" w:themeColor="text1"/>
          <w:sz w:val="18"/>
          <w:szCs w:val="18"/>
        </w:rPr>
        <w:t>) составит: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ОПЗ</w:t>
      </w:r>
      <w:r w:rsidRPr="00BD1C98">
        <w:rPr>
          <w:rFonts w:ascii="Times New Roman" w:hAnsi="Times New Roman" w:cs="Times New Roman"/>
          <w:color w:val="000000" w:themeColor="text1"/>
          <w:sz w:val="18"/>
          <w:szCs w:val="18"/>
          <w:vertAlign w:val="subscript"/>
        </w:rPr>
        <w:t>1 пл</w:t>
      </w:r>
      <w:r w:rsidRPr="00BD1C98">
        <w:rPr>
          <w:rFonts w:ascii="Times New Roman" w:hAnsi="Times New Roman" w:cs="Times New Roman"/>
          <w:color w:val="000000" w:themeColor="text1"/>
          <w:sz w:val="18"/>
          <w:szCs w:val="18"/>
        </w:rPr>
        <w:t xml:space="preserve"> = 0,1983471 x 9000 руб. = 1785 руб. 12 коп. (полученная сумма вносится в строку 9 графы 3 приложения 3).</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4Д</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ПРИМЕР</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w:t>
      </w:r>
      <w:r w:rsidRPr="00BD1C98">
        <w:rPr>
          <w:rFonts w:ascii="Times New Roman" w:hAnsi="Times New Roman" w:cs="Times New Roman"/>
          <w:color w:val="000000" w:themeColor="text1"/>
          <w:sz w:val="18"/>
          <w:szCs w:val="18"/>
        </w:rPr>
        <w:t xml:space="preserve"> Расчет ставок распределения общепроизводственных затрат по структурным подразделениям с использованием в качестве базы распределения прямых материальных затрат. Формирование плановой суммы общепроизводственных затрат по теме на предстоящий год.</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таблице П4.4 представлен фрагмент таблицы П4.3 после первого этапа распределения, в результате которого были сформированы плановые суммы общепроизводственных затрат по подразделениям. В отличие от примера 3, на втором этапе для расчета плановых ставок распределения общепроизводственных затрат по структурным подразделениям используется в качестве базы распределения сумма прямых материальных затрат, определенная по подразделениям на предстоящий год на основании плана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t>Исходные данные для расчета</w:t>
      </w:r>
      <w:r w:rsidRPr="00BD1C98">
        <w:rPr>
          <w:rFonts w:ascii="Times New Roman" w:hAnsi="Times New Roman" w:cs="Times New Roman"/>
          <w:color w:val="000000" w:themeColor="text1"/>
          <w:sz w:val="18"/>
          <w:szCs w:val="18"/>
        </w:rPr>
        <w:t xml:space="preserve"> (цифры условные).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Плановая сумма прямых материальных затрат, рассчитанная исходя из общей суммы прямых затрат по организации на планируемый год и их сложившегося уровня составляет 650 000 рублей. Данные о прямых материальных затратах по подразделениям приведены в соответствующей строке таблицы П.4.4.</w:t>
      </w:r>
    </w:p>
    <w:p w:rsidR="00C34F57" w:rsidRPr="00BD1C98" w:rsidRDefault="00C34F57">
      <w:pPr>
        <w:pStyle w:val="ConsPlusNormal"/>
        <w:spacing w:before="220"/>
        <w:jc w:val="both"/>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t>Таблица П4.4. Расчет ставок распределения общепроизводственных затрат по структурным подразделениям с использованием в качестве базы распределения прямых материальных затрат</w:t>
      </w:r>
    </w:p>
    <w:p w:rsidR="00C34F57" w:rsidRPr="00BD1C98" w:rsidRDefault="00C34F57">
      <w:pPr>
        <w:pStyle w:val="ConsPlusNormal"/>
        <w:jc w:val="both"/>
        <w:rPr>
          <w:rFonts w:ascii="Times New Roman" w:hAnsi="Times New Roman" w:cs="Times New Roman"/>
          <w:color w:val="000000" w:themeColor="text1"/>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850"/>
        <w:gridCol w:w="907"/>
        <w:gridCol w:w="793"/>
        <w:gridCol w:w="907"/>
        <w:gridCol w:w="850"/>
        <w:gridCol w:w="1586"/>
      </w:tblGrid>
      <w:tr w:rsidR="00BD1C98" w:rsidRPr="00BD1C98" w:rsidTr="0049768C">
        <w:tc>
          <w:tcPr>
            <w:tcW w:w="3458"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Показатель</w:t>
            </w:r>
          </w:p>
        </w:tc>
        <w:tc>
          <w:tcPr>
            <w:tcW w:w="4307" w:type="dxa"/>
            <w:gridSpan w:val="5"/>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Структурные подразделения, руб.</w:t>
            </w:r>
          </w:p>
        </w:tc>
        <w:tc>
          <w:tcPr>
            <w:tcW w:w="1586" w:type="dxa"/>
            <w:vMerge w:val="restart"/>
          </w:tcPr>
          <w:p w:rsidR="00C34F57" w:rsidRPr="00BD1C98" w:rsidRDefault="00C34F57">
            <w:pPr>
              <w:pStyle w:val="ConsPlusNormal"/>
              <w:ind w:left="26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 руб.</w:t>
            </w:r>
          </w:p>
        </w:tc>
      </w:tr>
      <w:tr w:rsidR="00BD1C98" w:rsidRPr="00BD1C98" w:rsidTr="0049768C">
        <w:tc>
          <w:tcPr>
            <w:tcW w:w="3458" w:type="dxa"/>
            <w:vMerge/>
          </w:tcPr>
          <w:p w:rsidR="00C34F57" w:rsidRPr="00BD1C98" w:rsidRDefault="00C34F57">
            <w:pPr>
              <w:rPr>
                <w:rFonts w:ascii="Times New Roman" w:hAnsi="Times New Roman" w:cs="Times New Roman"/>
                <w:color w:val="000000" w:themeColor="text1"/>
                <w:sz w:val="18"/>
                <w:szCs w:val="18"/>
              </w:rPr>
            </w:pPr>
          </w:p>
        </w:tc>
        <w:tc>
          <w:tcPr>
            <w:tcW w:w="850"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907"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79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90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I</w:t>
            </w:r>
          </w:p>
        </w:tc>
        <w:tc>
          <w:tcPr>
            <w:tcW w:w="85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II</w:t>
            </w:r>
          </w:p>
        </w:tc>
        <w:tc>
          <w:tcPr>
            <w:tcW w:w="1586" w:type="dxa"/>
            <w:vMerge/>
          </w:tcPr>
          <w:p w:rsidR="00C34F57" w:rsidRPr="00BD1C98" w:rsidRDefault="00C34F57">
            <w:pPr>
              <w:rPr>
                <w:rFonts w:ascii="Times New Roman" w:hAnsi="Times New Roman" w:cs="Times New Roman"/>
                <w:color w:val="000000" w:themeColor="text1"/>
                <w:sz w:val="18"/>
                <w:szCs w:val="18"/>
              </w:rPr>
            </w:pPr>
          </w:p>
        </w:tc>
      </w:tr>
      <w:tr w:rsidR="00BD1C98" w:rsidRPr="00BD1C98" w:rsidTr="0049768C">
        <w:tc>
          <w:tcPr>
            <w:tcW w:w="3458"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Общепроизводственные затраты</w:t>
            </w:r>
          </w:p>
        </w:tc>
        <w:tc>
          <w:tcPr>
            <w:tcW w:w="85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34 660</w:t>
            </w:r>
          </w:p>
        </w:tc>
        <w:tc>
          <w:tcPr>
            <w:tcW w:w="90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18 140</w:t>
            </w:r>
          </w:p>
        </w:tc>
        <w:tc>
          <w:tcPr>
            <w:tcW w:w="793"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9900</w:t>
            </w:r>
          </w:p>
        </w:tc>
        <w:tc>
          <w:tcPr>
            <w:tcW w:w="90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5240</w:t>
            </w:r>
          </w:p>
        </w:tc>
        <w:tc>
          <w:tcPr>
            <w:tcW w:w="85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3160</w:t>
            </w:r>
          </w:p>
        </w:tc>
        <w:tc>
          <w:tcPr>
            <w:tcW w:w="1586"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71 100</w:t>
            </w:r>
          </w:p>
        </w:tc>
      </w:tr>
      <w:tr w:rsidR="00BD1C98" w:rsidRPr="00BD1C98" w:rsidTr="0049768C">
        <w:tc>
          <w:tcPr>
            <w:tcW w:w="3458"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Прямые материальные затраты, руб.коп.</w:t>
            </w:r>
          </w:p>
        </w:tc>
        <w:tc>
          <w:tcPr>
            <w:tcW w:w="85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32 000</w:t>
            </w:r>
          </w:p>
        </w:tc>
        <w:tc>
          <w:tcPr>
            <w:tcW w:w="90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18 000</w:t>
            </w:r>
          </w:p>
        </w:tc>
        <w:tc>
          <w:tcPr>
            <w:tcW w:w="793"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10 000</w:t>
            </w:r>
          </w:p>
        </w:tc>
        <w:tc>
          <w:tcPr>
            <w:tcW w:w="90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3000</w:t>
            </w:r>
          </w:p>
        </w:tc>
        <w:tc>
          <w:tcPr>
            <w:tcW w:w="85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2000</w:t>
            </w:r>
          </w:p>
        </w:tc>
        <w:tc>
          <w:tcPr>
            <w:tcW w:w="1586"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65 000</w:t>
            </w:r>
          </w:p>
        </w:tc>
      </w:tr>
      <w:tr w:rsidR="00C34F57" w:rsidRPr="00BD1C98" w:rsidTr="0049768C">
        <w:tc>
          <w:tcPr>
            <w:tcW w:w="3458"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Ставка общепроизводственных затрат, руб.коп. / 1 руб. прямых материальных затрат</w:t>
            </w:r>
          </w:p>
        </w:tc>
        <w:tc>
          <w:tcPr>
            <w:tcW w:w="85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1,083</w:t>
            </w:r>
          </w:p>
        </w:tc>
        <w:tc>
          <w:tcPr>
            <w:tcW w:w="90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1,008</w:t>
            </w:r>
          </w:p>
        </w:tc>
        <w:tc>
          <w:tcPr>
            <w:tcW w:w="793"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0,99</w:t>
            </w:r>
          </w:p>
        </w:tc>
        <w:tc>
          <w:tcPr>
            <w:tcW w:w="90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1,747</w:t>
            </w:r>
          </w:p>
        </w:tc>
        <w:tc>
          <w:tcPr>
            <w:tcW w:w="85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1,58</w:t>
            </w:r>
          </w:p>
        </w:tc>
        <w:tc>
          <w:tcPr>
            <w:tcW w:w="1586"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r>
    </w:tbl>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Для формирования сметы затрат (плановой калькуляции) на выполнение темы НИОК(Т)Р N 2 (приложение 3) в организации рассчитывается сумма общепроизводственных затрат, приходящихся на конкретную тему.</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Прямые материальные затраты по данной теме в соответствии с приложением 2А-1 исчисляются в следующих суммах:</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Отдел 1 - 1500 руб.</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Отдел 2 - 600 руб.</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Отдел 3 - не принимает участия в выполнении данной темы.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Лаборатория I - 500 руб.</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Лаборатория II - 1000 руб.</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Плановая сумма общепроизводственных затрат по теме НИОК(Т)Р N 2 для включения в себестоимость темы НИОК(Т)Р N 2 составит: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1500 x 1,083 + 600 x 1,008 + 500 x 1,747 + 1000 x 1,58 = 1624,5 + 604,8 + 873,5 + 1580 = 4682 руб. 80 коп. (полученная сумма вносится в строку 9 графы 3 приложения 3).</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4Е</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ПРИМЕР</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w:t>
      </w:r>
      <w:r w:rsidRPr="00BD1C98">
        <w:rPr>
          <w:rFonts w:ascii="Times New Roman" w:hAnsi="Times New Roman" w:cs="Times New Roman"/>
          <w:color w:val="000000" w:themeColor="text1"/>
          <w:sz w:val="18"/>
          <w:szCs w:val="18"/>
        </w:rPr>
        <w:t xml:space="preserve"> Определение суммы общепроизводственных затрат, включаемой в себестоимость темы НИОК(Т)Р N 1, пропорционально прямым затратам.</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t>Исходные данные для расчета</w:t>
      </w:r>
      <w:r w:rsidRPr="00BD1C98">
        <w:rPr>
          <w:rFonts w:ascii="Times New Roman" w:hAnsi="Times New Roman" w:cs="Times New Roman"/>
          <w:color w:val="000000" w:themeColor="text1"/>
          <w:sz w:val="18"/>
          <w:szCs w:val="18"/>
        </w:rPr>
        <w:t xml:space="preserve"> (цифры условные).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Плановая годовая сумма прямых затрат по организации-исполнителю составляет 302 500 руб.</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Сумма общепроизводственных затрат в соответствии с годовой сметой общепроизводственных затрат организации составляет 24 000 руб.</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Тогда плановая ставка распределения общепроизводственных затрат (Ст</w:t>
      </w:r>
      <w:r w:rsidRPr="00BD1C98">
        <w:rPr>
          <w:rFonts w:ascii="Times New Roman" w:hAnsi="Times New Roman" w:cs="Times New Roman"/>
          <w:color w:val="000000" w:themeColor="text1"/>
          <w:sz w:val="18"/>
          <w:szCs w:val="18"/>
          <w:vertAlign w:val="subscript"/>
        </w:rPr>
        <w:t>пл</w:t>
      </w:r>
      <w:r w:rsidRPr="00BD1C98">
        <w:rPr>
          <w:rFonts w:ascii="Times New Roman" w:hAnsi="Times New Roman" w:cs="Times New Roman"/>
          <w:color w:val="000000" w:themeColor="text1"/>
          <w:sz w:val="18"/>
          <w:szCs w:val="18"/>
        </w:rPr>
        <w:t>) составит 0,0793388 (24 000 / 302 500) руб. на 1 рубль прямых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Плановые прямые затраты, предусмотренные на выполнение темы НИОК(Т)Р N 1 (ПрЗ</w:t>
      </w:r>
      <w:r w:rsidRPr="00BD1C98">
        <w:rPr>
          <w:rFonts w:ascii="Times New Roman" w:hAnsi="Times New Roman" w:cs="Times New Roman"/>
          <w:color w:val="000000" w:themeColor="text1"/>
          <w:sz w:val="18"/>
          <w:szCs w:val="18"/>
          <w:vertAlign w:val="subscript"/>
        </w:rPr>
        <w:t>1 пл</w:t>
      </w:r>
      <w:r w:rsidRPr="00BD1C98">
        <w:rPr>
          <w:rFonts w:ascii="Times New Roman" w:hAnsi="Times New Roman" w:cs="Times New Roman"/>
          <w:color w:val="000000" w:themeColor="text1"/>
          <w:sz w:val="18"/>
          <w:szCs w:val="18"/>
        </w:rPr>
        <w:t>), указанные по статьям "Материалы и комплектующие изделия" (в соответствии с приложением 2А-1), "Заработная плата исследователей и разработчиков" (в соответствии с приложением 2В (или 2Г)), разработанными для обоснования затрат по данной теме, составляют 20 000 рублей.</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t>Расчет суммы общепроизводственных затрат, включаемых в себестоимость темы НИОК(Т)Р N 1.</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Плановая сумма общепроизводственных затрат по теме НИОК(Т)Р N 1 для включения в себестоимость темы НИОК(Т)Р N 1 (ОПЗ</w:t>
      </w:r>
      <w:r w:rsidRPr="00BD1C98">
        <w:rPr>
          <w:rFonts w:ascii="Times New Roman" w:hAnsi="Times New Roman" w:cs="Times New Roman"/>
          <w:color w:val="000000" w:themeColor="text1"/>
          <w:sz w:val="18"/>
          <w:szCs w:val="18"/>
          <w:vertAlign w:val="subscript"/>
        </w:rPr>
        <w:t>1 пл</w:t>
      </w:r>
      <w:r w:rsidRPr="00BD1C98">
        <w:rPr>
          <w:rFonts w:ascii="Times New Roman" w:hAnsi="Times New Roman" w:cs="Times New Roman"/>
          <w:color w:val="000000" w:themeColor="text1"/>
          <w:sz w:val="18"/>
          <w:szCs w:val="18"/>
        </w:rPr>
        <w:t>) составит: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ОПЗ</w:t>
      </w:r>
      <w:r w:rsidRPr="00BD1C98">
        <w:rPr>
          <w:rFonts w:ascii="Times New Roman" w:hAnsi="Times New Roman" w:cs="Times New Roman"/>
          <w:color w:val="000000" w:themeColor="text1"/>
          <w:sz w:val="18"/>
          <w:szCs w:val="18"/>
          <w:vertAlign w:val="subscript"/>
        </w:rPr>
        <w:t>1 пл</w:t>
      </w:r>
      <w:r w:rsidRPr="00BD1C98">
        <w:rPr>
          <w:rFonts w:ascii="Times New Roman" w:hAnsi="Times New Roman" w:cs="Times New Roman"/>
          <w:color w:val="000000" w:themeColor="text1"/>
          <w:sz w:val="18"/>
          <w:szCs w:val="18"/>
        </w:rPr>
        <w:t xml:space="preserve"> = 0,0793388 x 20 000 руб. = 1586 руб. 78 коп. (полученная сумма вносится в строку 9 графы 3 приложения 3).</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5</w:t>
      </w:r>
    </w:p>
    <w:p w:rsidR="00C34F57" w:rsidRPr="00BD1C98" w:rsidRDefault="00C34F57">
      <w:pPr>
        <w:pStyle w:val="ConsPlusNormal"/>
        <w:ind w:left="540"/>
        <w:jc w:val="both"/>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Примерная форма</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 xml:space="preserve">                                                   Наименование организации</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Калькуляция составлена</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 __________ _____ г.</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КАЛЬКУЛЯЦИОННАЯ КАРТОЧКА</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СЕБЕСТОИМОСТИ ТЕМЫ (ЭТАПА) НИОК(Т)Р</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___________________________________________________________________________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(наименование (код) темы НИОК(Т)Р)</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Основание для проведения работ ____________________________________________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(договор, заказ и др.)</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Заказчик: _________________________________________________________________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___________________________________________________________________________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(наименование (код) этапа НИОК(Т)Р)</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Срок выполнения работы: начало ____________________________________________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(число, месяц, год)</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окончание 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(число, месяц, год)</w:t>
      </w:r>
    </w:p>
    <w:p w:rsidR="00C34F57" w:rsidRPr="00BD1C98" w:rsidRDefault="00C34F57">
      <w:pPr>
        <w:pStyle w:val="ConsPlusNormal"/>
        <w:jc w:val="right"/>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5045"/>
        <w:gridCol w:w="1133"/>
        <w:gridCol w:w="1984"/>
      </w:tblGrid>
      <w:tr w:rsidR="00BD1C98" w:rsidRPr="00BD1C98">
        <w:tc>
          <w:tcPr>
            <w:tcW w:w="90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N</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п/п</w:t>
            </w:r>
          </w:p>
        </w:tc>
        <w:tc>
          <w:tcPr>
            <w:tcW w:w="5045"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Наименование калькуляционных статей затрат по выполнению темы (этапа) НИОК(Т)Р</w:t>
            </w:r>
          </w:p>
        </w:tc>
        <w:tc>
          <w:tcPr>
            <w:tcW w:w="3117"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Сумма затрат, руб.коп.</w:t>
            </w:r>
          </w:p>
        </w:tc>
      </w:tr>
      <w:tr w:rsidR="00BD1C98" w:rsidRPr="00BD1C98">
        <w:tc>
          <w:tcPr>
            <w:tcW w:w="907" w:type="dxa"/>
            <w:vMerge/>
          </w:tcPr>
          <w:p w:rsidR="00C34F57" w:rsidRPr="00BD1C98" w:rsidRDefault="00C34F57">
            <w:pPr>
              <w:rPr>
                <w:rFonts w:ascii="Times New Roman" w:hAnsi="Times New Roman" w:cs="Times New Roman"/>
                <w:color w:val="000000" w:themeColor="text1"/>
                <w:sz w:val="18"/>
                <w:szCs w:val="18"/>
              </w:rPr>
            </w:pPr>
          </w:p>
        </w:tc>
        <w:tc>
          <w:tcPr>
            <w:tcW w:w="5045" w:type="dxa"/>
            <w:vMerge/>
          </w:tcPr>
          <w:p w:rsidR="00C34F57" w:rsidRPr="00BD1C98" w:rsidRDefault="00C34F57">
            <w:pPr>
              <w:rPr>
                <w:rFonts w:ascii="Times New Roman" w:hAnsi="Times New Roman" w:cs="Times New Roman"/>
                <w:color w:val="000000" w:themeColor="text1"/>
                <w:sz w:val="18"/>
                <w:szCs w:val="18"/>
              </w:rPr>
            </w:pPr>
          </w:p>
        </w:tc>
        <w:tc>
          <w:tcPr>
            <w:tcW w:w="113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 отчетный период</w:t>
            </w:r>
          </w:p>
        </w:tc>
        <w:tc>
          <w:tcPr>
            <w:tcW w:w="198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фактически нарастающим итогом с даты начала выполнения работ</w:t>
            </w: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504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Остаток незавершенного производства на начало периода</w:t>
            </w:r>
          </w:p>
        </w:tc>
        <w:tc>
          <w:tcPr>
            <w:tcW w:w="1133" w:type="dxa"/>
            <w:vAlign w:val="center"/>
          </w:tcPr>
          <w:p w:rsidR="00C34F57" w:rsidRPr="00BD1C98" w:rsidRDefault="00C34F57">
            <w:pPr>
              <w:pStyle w:val="ConsPlusNormal"/>
              <w:rPr>
                <w:rFonts w:ascii="Times New Roman" w:hAnsi="Times New Roman" w:cs="Times New Roman"/>
                <w:color w:val="000000" w:themeColor="text1"/>
                <w:sz w:val="18"/>
                <w:szCs w:val="18"/>
              </w:rPr>
            </w:pPr>
          </w:p>
        </w:tc>
        <w:tc>
          <w:tcPr>
            <w:tcW w:w="198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504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Материалы и комплектующие изделия</w:t>
            </w:r>
          </w:p>
        </w:tc>
        <w:tc>
          <w:tcPr>
            <w:tcW w:w="1133" w:type="dxa"/>
            <w:vAlign w:val="center"/>
          </w:tcPr>
          <w:p w:rsidR="00C34F57" w:rsidRPr="00BD1C98" w:rsidRDefault="00C34F57">
            <w:pPr>
              <w:pStyle w:val="ConsPlusNormal"/>
              <w:rPr>
                <w:rFonts w:ascii="Times New Roman" w:hAnsi="Times New Roman" w:cs="Times New Roman"/>
                <w:color w:val="000000" w:themeColor="text1"/>
                <w:sz w:val="18"/>
                <w:szCs w:val="18"/>
              </w:rPr>
            </w:pPr>
          </w:p>
        </w:tc>
        <w:tc>
          <w:tcPr>
            <w:tcW w:w="1984" w:type="dxa"/>
            <w:vAlign w:val="center"/>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504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Топливно-энергетические ресурсы для научно-экспериментальных целей</w:t>
            </w:r>
          </w:p>
        </w:tc>
        <w:tc>
          <w:tcPr>
            <w:tcW w:w="1133" w:type="dxa"/>
            <w:vAlign w:val="center"/>
          </w:tcPr>
          <w:p w:rsidR="00C34F57" w:rsidRPr="00BD1C98" w:rsidRDefault="00C34F57">
            <w:pPr>
              <w:pStyle w:val="ConsPlusNormal"/>
              <w:rPr>
                <w:rFonts w:ascii="Times New Roman" w:hAnsi="Times New Roman" w:cs="Times New Roman"/>
                <w:color w:val="000000" w:themeColor="text1"/>
                <w:sz w:val="18"/>
                <w:szCs w:val="18"/>
              </w:rPr>
            </w:pPr>
          </w:p>
        </w:tc>
        <w:tc>
          <w:tcPr>
            <w:tcW w:w="1984" w:type="dxa"/>
            <w:vAlign w:val="center"/>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504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Специальное оборудование для научных и экспериментальных работ</w:t>
            </w:r>
          </w:p>
        </w:tc>
        <w:tc>
          <w:tcPr>
            <w:tcW w:w="1133" w:type="dxa"/>
            <w:vAlign w:val="center"/>
          </w:tcPr>
          <w:p w:rsidR="00C34F57" w:rsidRPr="00BD1C98" w:rsidRDefault="00C34F57">
            <w:pPr>
              <w:pStyle w:val="ConsPlusNormal"/>
              <w:rPr>
                <w:rFonts w:ascii="Times New Roman" w:hAnsi="Times New Roman" w:cs="Times New Roman"/>
                <w:color w:val="000000" w:themeColor="text1"/>
                <w:sz w:val="18"/>
                <w:szCs w:val="18"/>
              </w:rPr>
            </w:pPr>
          </w:p>
        </w:tc>
        <w:tc>
          <w:tcPr>
            <w:tcW w:w="1984" w:type="dxa"/>
            <w:vAlign w:val="center"/>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w:t>
            </w:r>
          </w:p>
        </w:tc>
        <w:tc>
          <w:tcPr>
            <w:tcW w:w="504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Заработная плата исследователей и разработчиков</w:t>
            </w:r>
          </w:p>
        </w:tc>
        <w:tc>
          <w:tcPr>
            <w:tcW w:w="1133" w:type="dxa"/>
            <w:vAlign w:val="center"/>
          </w:tcPr>
          <w:p w:rsidR="00C34F57" w:rsidRPr="00BD1C98" w:rsidRDefault="00C34F57">
            <w:pPr>
              <w:pStyle w:val="ConsPlusNormal"/>
              <w:rPr>
                <w:rFonts w:ascii="Times New Roman" w:hAnsi="Times New Roman" w:cs="Times New Roman"/>
                <w:color w:val="000000" w:themeColor="text1"/>
                <w:sz w:val="18"/>
                <w:szCs w:val="18"/>
              </w:rPr>
            </w:pPr>
          </w:p>
        </w:tc>
        <w:tc>
          <w:tcPr>
            <w:tcW w:w="1984" w:type="dxa"/>
            <w:vAlign w:val="center"/>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w:t>
            </w:r>
          </w:p>
        </w:tc>
        <w:tc>
          <w:tcPr>
            <w:tcW w:w="504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Взносы (отчисления) на социальное страхование</w:t>
            </w:r>
          </w:p>
        </w:tc>
        <w:tc>
          <w:tcPr>
            <w:tcW w:w="1133" w:type="dxa"/>
            <w:vAlign w:val="center"/>
          </w:tcPr>
          <w:p w:rsidR="00C34F57" w:rsidRPr="00BD1C98" w:rsidRDefault="00C34F57">
            <w:pPr>
              <w:pStyle w:val="ConsPlusNormal"/>
              <w:rPr>
                <w:rFonts w:ascii="Times New Roman" w:hAnsi="Times New Roman" w:cs="Times New Roman"/>
                <w:color w:val="000000" w:themeColor="text1"/>
                <w:sz w:val="18"/>
                <w:szCs w:val="18"/>
              </w:rPr>
            </w:pPr>
          </w:p>
        </w:tc>
        <w:tc>
          <w:tcPr>
            <w:tcW w:w="1984" w:type="dxa"/>
            <w:vAlign w:val="center"/>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w:t>
            </w:r>
          </w:p>
        </w:tc>
        <w:tc>
          <w:tcPr>
            <w:tcW w:w="504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Служебные командировки исследователей и разработчиков</w:t>
            </w:r>
          </w:p>
        </w:tc>
        <w:tc>
          <w:tcPr>
            <w:tcW w:w="1133" w:type="dxa"/>
            <w:vAlign w:val="center"/>
          </w:tcPr>
          <w:p w:rsidR="00C34F57" w:rsidRPr="00BD1C98" w:rsidRDefault="00C34F57">
            <w:pPr>
              <w:pStyle w:val="ConsPlusNormal"/>
              <w:rPr>
                <w:rFonts w:ascii="Times New Roman" w:hAnsi="Times New Roman" w:cs="Times New Roman"/>
                <w:color w:val="000000" w:themeColor="text1"/>
                <w:sz w:val="18"/>
                <w:szCs w:val="18"/>
              </w:rPr>
            </w:pPr>
          </w:p>
        </w:tc>
        <w:tc>
          <w:tcPr>
            <w:tcW w:w="1984" w:type="dxa"/>
            <w:vAlign w:val="center"/>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w:t>
            </w:r>
          </w:p>
        </w:tc>
        <w:tc>
          <w:tcPr>
            <w:tcW w:w="504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Работы и услуги сторонних организаций, индивидуальных предпринимателей</w:t>
            </w:r>
          </w:p>
        </w:tc>
        <w:tc>
          <w:tcPr>
            <w:tcW w:w="1133" w:type="dxa"/>
            <w:vAlign w:val="center"/>
          </w:tcPr>
          <w:p w:rsidR="00C34F57" w:rsidRPr="00BD1C98" w:rsidRDefault="00C34F57">
            <w:pPr>
              <w:pStyle w:val="ConsPlusNormal"/>
              <w:rPr>
                <w:rFonts w:ascii="Times New Roman" w:hAnsi="Times New Roman" w:cs="Times New Roman"/>
                <w:color w:val="000000" w:themeColor="text1"/>
                <w:sz w:val="18"/>
                <w:szCs w:val="18"/>
              </w:rPr>
            </w:pPr>
          </w:p>
        </w:tc>
        <w:tc>
          <w:tcPr>
            <w:tcW w:w="1984" w:type="dxa"/>
            <w:vAlign w:val="center"/>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9</w:t>
            </w:r>
          </w:p>
        </w:tc>
        <w:tc>
          <w:tcPr>
            <w:tcW w:w="504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Прочие прямые затраты</w:t>
            </w:r>
          </w:p>
        </w:tc>
        <w:tc>
          <w:tcPr>
            <w:tcW w:w="1133" w:type="dxa"/>
            <w:vAlign w:val="center"/>
          </w:tcPr>
          <w:p w:rsidR="00C34F57" w:rsidRPr="00BD1C98" w:rsidRDefault="00C34F57">
            <w:pPr>
              <w:pStyle w:val="ConsPlusNormal"/>
              <w:rPr>
                <w:rFonts w:ascii="Times New Roman" w:hAnsi="Times New Roman" w:cs="Times New Roman"/>
                <w:color w:val="000000" w:themeColor="text1"/>
                <w:sz w:val="18"/>
                <w:szCs w:val="18"/>
              </w:rPr>
            </w:pPr>
          </w:p>
        </w:tc>
        <w:tc>
          <w:tcPr>
            <w:tcW w:w="1984" w:type="dxa"/>
            <w:vAlign w:val="center"/>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504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Общепроизводственные затраты / косвенные расходы (затраты)</w:t>
            </w:r>
          </w:p>
        </w:tc>
        <w:tc>
          <w:tcPr>
            <w:tcW w:w="1133" w:type="dxa"/>
            <w:vAlign w:val="center"/>
          </w:tcPr>
          <w:p w:rsidR="00C34F57" w:rsidRPr="00BD1C98" w:rsidRDefault="00C34F57">
            <w:pPr>
              <w:pStyle w:val="ConsPlusNormal"/>
              <w:rPr>
                <w:rFonts w:ascii="Times New Roman" w:hAnsi="Times New Roman" w:cs="Times New Roman"/>
                <w:color w:val="000000" w:themeColor="text1"/>
                <w:sz w:val="18"/>
                <w:szCs w:val="18"/>
              </w:rPr>
            </w:pPr>
          </w:p>
        </w:tc>
        <w:tc>
          <w:tcPr>
            <w:tcW w:w="1984" w:type="dxa"/>
            <w:vAlign w:val="center"/>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11</w:t>
            </w:r>
          </w:p>
        </w:tc>
        <w:tc>
          <w:tcPr>
            <w:tcW w:w="504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Себестоимость темы (этапа) НИОК(Т)Р</w:t>
            </w:r>
          </w:p>
        </w:tc>
        <w:tc>
          <w:tcPr>
            <w:tcW w:w="1133" w:type="dxa"/>
            <w:vAlign w:val="center"/>
          </w:tcPr>
          <w:p w:rsidR="00C34F57" w:rsidRPr="00BD1C98" w:rsidRDefault="00C34F57">
            <w:pPr>
              <w:pStyle w:val="ConsPlusNormal"/>
              <w:rPr>
                <w:rFonts w:ascii="Times New Roman" w:hAnsi="Times New Roman" w:cs="Times New Roman"/>
                <w:color w:val="000000" w:themeColor="text1"/>
                <w:sz w:val="18"/>
                <w:szCs w:val="18"/>
              </w:rPr>
            </w:pPr>
          </w:p>
        </w:tc>
        <w:tc>
          <w:tcPr>
            <w:tcW w:w="1984" w:type="dxa"/>
            <w:vAlign w:val="center"/>
          </w:tcPr>
          <w:p w:rsidR="00C34F57" w:rsidRPr="00BD1C98" w:rsidRDefault="00C34F57">
            <w:pPr>
              <w:pStyle w:val="ConsPlusNormal"/>
              <w:rPr>
                <w:rFonts w:ascii="Times New Roman" w:hAnsi="Times New Roman" w:cs="Times New Roman"/>
                <w:color w:val="000000" w:themeColor="text1"/>
                <w:sz w:val="18"/>
                <w:szCs w:val="18"/>
              </w:rPr>
            </w:pPr>
          </w:p>
        </w:tc>
      </w:tr>
      <w:tr w:rsidR="00C34F57"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12</w:t>
            </w:r>
          </w:p>
        </w:tc>
        <w:tc>
          <w:tcPr>
            <w:tcW w:w="504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Остаток незавершенного производства на конец периода</w:t>
            </w:r>
          </w:p>
        </w:tc>
        <w:tc>
          <w:tcPr>
            <w:tcW w:w="1133" w:type="dxa"/>
            <w:vAlign w:val="center"/>
          </w:tcPr>
          <w:p w:rsidR="00C34F57" w:rsidRPr="00BD1C98" w:rsidRDefault="00C34F57">
            <w:pPr>
              <w:pStyle w:val="ConsPlusNormal"/>
              <w:rPr>
                <w:rFonts w:ascii="Times New Roman" w:hAnsi="Times New Roman" w:cs="Times New Roman"/>
                <w:color w:val="000000" w:themeColor="text1"/>
                <w:sz w:val="18"/>
                <w:szCs w:val="18"/>
              </w:rPr>
            </w:pPr>
          </w:p>
        </w:tc>
        <w:tc>
          <w:tcPr>
            <w:tcW w:w="1984" w:type="dxa"/>
            <w:vAlign w:val="center"/>
          </w:tcPr>
          <w:p w:rsidR="00C34F57" w:rsidRPr="00BD1C98" w:rsidRDefault="00C34F57">
            <w:pPr>
              <w:pStyle w:val="ConsPlusNormal"/>
              <w:rPr>
                <w:rFonts w:ascii="Times New Roman" w:hAnsi="Times New Roman" w:cs="Times New Roman"/>
                <w:color w:val="000000" w:themeColor="text1"/>
                <w:sz w:val="18"/>
                <w:szCs w:val="18"/>
              </w:rPr>
            </w:pPr>
          </w:p>
        </w:tc>
      </w:tr>
    </w:tbl>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Должность, подпись, инициалы и фамилия лица, ответственного за составление карточки.</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6</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Примерная форма</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Наименование организации</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 __________ ______ г.</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 xml:space="preserve">                             СВОДНАЯ ВЕДОМОСТЬ</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ЗАТРАТ НА ВЫПОЛНЕНИЕ ТЕМЫ (ЭТАПА) НИОК(Т)Р</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___________________________________________________________________________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(наименование (код) темы НИОК(Т)Р)</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___________________________________________________________________________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(наименование (код) этапа НИОК(Т)Р)</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за ____________________ г.</w:t>
      </w:r>
    </w:p>
    <w:p w:rsidR="00C34F57" w:rsidRPr="00BD1C98" w:rsidRDefault="00C34F57">
      <w:pPr>
        <w:pStyle w:val="ConsPlusNormal"/>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5215"/>
        <w:gridCol w:w="1190"/>
        <w:gridCol w:w="1757"/>
      </w:tblGrid>
      <w:tr w:rsidR="00BD1C98" w:rsidRPr="00BD1C98">
        <w:tc>
          <w:tcPr>
            <w:tcW w:w="90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N</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п/п</w:t>
            </w:r>
          </w:p>
        </w:tc>
        <w:tc>
          <w:tcPr>
            <w:tcW w:w="5215"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Перечень затрат на выполнение темы (этапа) НИОК(Т)Р</w:t>
            </w:r>
          </w:p>
        </w:tc>
        <w:tc>
          <w:tcPr>
            <w:tcW w:w="2947"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Сумма затрат, руб.коп.</w:t>
            </w:r>
          </w:p>
        </w:tc>
      </w:tr>
      <w:tr w:rsidR="00BD1C98" w:rsidRPr="00BD1C98">
        <w:tc>
          <w:tcPr>
            <w:tcW w:w="907" w:type="dxa"/>
            <w:vMerge/>
          </w:tcPr>
          <w:p w:rsidR="00C34F57" w:rsidRPr="00BD1C98" w:rsidRDefault="00C34F57">
            <w:pPr>
              <w:rPr>
                <w:rFonts w:ascii="Times New Roman" w:hAnsi="Times New Roman" w:cs="Times New Roman"/>
                <w:color w:val="000000" w:themeColor="text1"/>
                <w:sz w:val="18"/>
                <w:szCs w:val="18"/>
              </w:rPr>
            </w:pPr>
          </w:p>
        </w:tc>
        <w:tc>
          <w:tcPr>
            <w:tcW w:w="5215" w:type="dxa"/>
            <w:vMerge/>
          </w:tcPr>
          <w:p w:rsidR="00C34F57" w:rsidRPr="00BD1C98" w:rsidRDefault="00C34F57">
            <w:pPr>
              <w:rPr>
                <w:rFonts w:ascii="Times New Roman" w:hAnsi="Times New Roman" w:cs="Times New Roman"/>
                <w:color w:val="000000" w:themeColor="text1"/>
                <w:sz w:val="18"/>
                <w:szCs w:val="18"/>
              </w:rPr>
            </w:pPr>
          </w:p>
        </w:tc>
        <w:tc>
          <w:tcPr>
            <w:tcW w:w="119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 отчетный период</w:t>
            </w:r>
          </w:p>
        </w:tc>
        <w:tc>
          <w:tcPr>
            <w:tcW w:w="175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фактически нарастающим итогом с даты начала выполнения работ</w:t>
            </w: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521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Материалы и комплектующие изделия</w:t>
            </w:r>
          </w:p>
        </w:tc>
        <w:tc>
          <w:tcPr>
            <w:tcW w:w="1190" w:type="dxa"/>
          </w:tcPr>
          <w:p w:rsidR="00C34F57" w:rsidRPr="00BD1C98" w:rsidRDefault="00C34F57">
            <w:pPr>
              <w:pStyle w:val="ConsPlusNormal"/>
              <w:rPr>
                <w:rFonts w:ascii="Times New Roman" w:hAnsi="Times New Roman" w:cs="Times New Roman"/>
                <w:color w:val="000000" w:themeColor="text1"/>
                <w:sz w:val="18"/>
                <w:szCs w:val="18"/>
              </w:rPr>
            </w:pPr>
          </w:p>
        </w:tc>
        <w:tc>
          <w:tcPr>
            <w:tcW w:w="175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521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Топливно-энергетические ресурсы для научно-экспериментальных целей</w:t>
            </w:r>
          </w:p>
        </w:tc>
        <w:tc>
          <w:tcPr>
            <w:tcW w:w="1190" w:type="dxa"/>
          </w:tcPr>
          <w:p w:rsidR="00C34F57" w:rsidRPr="00BD1C98" w:rsidRDefault="00C34F57">
            <w:pPr>
              <w:pStyle w:val="ConsPlusNormal"/>
              <w:rPr>
                <w:rFonts w:ascii="Times New Roman" w:hAnsi="Times New Roman" w:cs="Times New Roman"/>
                <w:color w:val="000000" w:themeColor="text1"/>
                <w:sz w:val="18"/>
                <w:szCs w:val="18"/>
              </w:rPr>
            </w:pPr>
          </w:p>
        </w:tc>
        <w:tc>
          <w:tcPr>
            <w:tcW w:w="175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521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Специальное оборудование для научных и экспериментальных работ</w:t>
            </w:r>
          </w:p>
        </w:tc>
        <w:tc>
          <w:tcPr>
            <w:tcW w:w="1190" w:type="dxa"/>
          </w:tcPr>
          <w:p w:rsidR="00C34F57" w:rsidRPr="00BD1C98" w:rsidRDefault="00C34F57">
            <w:pPr>
              <w:pStyle w:val="ConsPlusNormal"/>
              <w:rPr>
                <w:rFonts w:ascii="Times New Roman" w:hAnsi="Times New Roman" w:cs="Times New Roman"/>
                <w:color w:val="000000" w:themeColor="text1"/>
                <w:sz w:val="18"/>
                <w:szCs w:val="18"/>
              </w:rPr>
            </w:pPr>
          </w:p>
        </w:tc>
        <w:tc>
          <w:tcPr>
            <w:tcW w:w="175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521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Заработная плата исследователей и разработчиков</w:t>
            </w:r>
          </w:p>
        </w:tc>
        <w:tc>
          <w:tcPr>
            <w:tcW w:w="1190" w:type="dxa"/>
          </w:tcPr>
          <w:p w:rsidR="00C34F57" w:rsidRPr="00BD1C98" w:rsidRDefault="00C34F57">
            <w:pPr>
              <w:pStyle w:val="ConsPlusNormal"/>
              <w:rPr>
                <w:rFonts w:ascii="Times New Roman" w:hAnsi="Times New Roman" w:cs="Times New Roman"/>
                <w:color w:val="000000" w:themeColor="text1"/>
                <w:sz w:val="18"/>
                <w:szCs w:val="18"/>
              </w:rPr>
            </w:pPr>
          </w:p>
        </w:tc>
        <w:tc>
          <w:tcPr>
            <w:tcW w:w="175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w:t>
            </w:r>
          </w:p>
        </w:tc>
        <w:tc>
          <w:tcPr>
            <w:tcW w:w="521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Взносы (отчисления) на социальное страхование</w:t>
            </w:r>
          </w:p>
        </w:tc>
        <w:tc>
          <w:tcPr>
            <w:tcW w:w="1190" w:type="dxa"/>
          </w:tcPr>
          <w:p w:rsidR="00C34F57" w:rsidRPr="00BD1C98" w:rsidRDefault="00C34F57">
            <w:pPr>
              <w:pStyle w:val="ConsPlusNormal"/>
              <w:rPr>
                <w:rFonts w:ascii="Times New Roman" w:hAnsi="Times New Roman" w:cs="Times New Roman"/>
                <w:color w:val="000000" w:themeColor="text1"/>
                <w:sz w:val="18"/>
                <w:szCs w:val="18"/>
              </w:rPr>
            </w:pPr>
          </w:p>
        </w:tc>
        <w:tc>
          <w:tcPr>
            <w:tcW w:w="175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w:t>
            </w:r>
          </w:p>
        </w:tc>
        <w:tc>
          <w:tcPr>
            <w:tcW w:w="521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Служебные командировки исследователей и разработчиков</w:t>
            </w:r>
          </w:p>
        </w:tc>
        <w:tc>
          <w:tcPr>
            <w:tcW w:w="1190" w:type="dxa"/>
          </w:tcPr>
          <w:p w:rsidR="00C34F57" w:rsidRPr="00BD1C98" w:rsidRDefault="00C34F57">
            <w:pPr>
              <w:pStyle w:val="ConsPlusNormal"/>
              <w:rPr>
                <w:rFonts w:ascii="Times New Roman" w:hAnsi="Times New Roman" w:cs="Times New Roman"/>
                <w:color w:val="000000" w:themeColor="text1"/>
                <w:sz w:val="18"/>
                <w:szCs w:val="18"/>
              </w:rPr>
            </w:pPr>
          </w:p>
        </w:tc>
        <w:tc>
          <w:tcPr>
            <w:tcW w:w="175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w:t>
            </w:r>
          </w:p>
        </w:tc>
        <w:tc>
          <w:tcPr>
            <w:tcW w:w="521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Работы и услуги сторонних организаций, индивидуальных предпринимателей</w:t>
            </w:r>
          </w:p>
        </w:tc>
        <w:tc>
          <w:tcPr>
            <w:tcW w:w="1190" w:type="dxa"/>
          </w:tcPr>
          <w:p w:rsidR="00C34F57" w:rsidRPr="00BD1C98" w:rsidRDefault="00C34F57">
            <w:pPr>
              <w:pStyle w:val="ConsPlusNormal"/>
              <w:rPr>
                <w:rFonts w:ascii="Times New Roman" w:hAnsi="Times New Roman" w:cs="Times New Roman"/>
                <w:color w:val="000000" w:themeColor="text1"/>
                <w:sz w:val="18"/>
                <w:szCs w:val="18"/>
              </w:rPr>
            </w:pPr>
          </w:p>
        </w:tc>
        <w:tc>
          <w:tcPr>
            <w:tcW w:w="175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w:t>
            </w:r>
          </w:p>
        </w:tc>
        <w:tc>
          <w:tcPr>
            <w:tcW w:w="521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Прочие прямые затраты</w:t>
            </w:r>
          </w:p>
        </w:tc>
        <w:tc>
          <w:tcPr>
            <w:tcW w:w="1190" w:type="dxa"/>
          </w:tcPr>
          <w:p w:rsidR="00C34F57" w:rsidRPr="00BD1C98" w:rsidRDefault="00C34F57">
            <w:pPr>
              <w:pStyle w:val="ConsPlusNormal"/>
              <w:rPr>
                <w:rFonts w:ascii="Times New Roman" w:hAnsi="Times New Roman" w:cs="Times New Roman"/>
                <w:color w:val="000000" w:themeColor="text1"/>
                <w:sz w:val="18"/>
                <w:szCs w:val="18"/>
              </w:rPr>
            </w:pPr>
          </w:p>
        </w:tc>
        <w:tc>
          <w:tcPr>
            <w:tcW w:w="175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9</w:t>
            </w:r>
          </w:p>
        </w:tc>
        <w:tc>
          <w:tcPr>
            <w:tcW w:w="521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Общепроизводственные затраты / косвенные расходы (затраты)</w:t>
            </w:r>
          </w:p>
        </w:tc>
        <w:tc>
          <w:tcPr>
            <w:tcW w:w="1190" w:type="dxa"/>
          </w:tcPr>
          <w:p w:rsidR="00C34F57" w:rsidRPr="00BD1C98" w:rsidRDefault="00C34F57">
            <w:pPr>
              <w:pStyle w:val="ConsPlusNormal"/>
              <w:rPr>
                <w:rFonts w:ascii="Times New Roman" w:hAnsi="Times New Roman" w:cs="Times New Roman"/>
                <w:color w:val="000000" w:themeColor="text1"/>
                <w:sz w:val="18"/>
                <w:szCs w:val="18"/>
              </w:rPr>
            </w:pPr>
          </w:p>
        </w:tc>
        <w:tc>
          <w:tcPr>
            <w:tcW w:w="175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521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Себестоимость темы (этапа) НИОК(Т)Р</w:t>
            </w:r>
          </w:p>
        </w:tc>
        <w:tc>
          <w:tcPr>
            <w:tcW w:w="1190" w:type="dxa"/>
          </w:tcPr>
          <w:p w:rsidR="00C34F57" w:rsidRPr="00BD1C98" w:rsidRDefault="00C34F57">
            <w:pPr>
              <w:pStyle w:val="ConsPlusNormal"/>
              <w:rPr>
                <w:rFonts w:ascii="Times New Roman" w:hAnsi="Times New Roman" w:cs="Times New Roman"/>
                <w:color w:val="000000" w:themeColor="text1"/>
                <w:sz w:val="18"/>
                <w:szCs w:val="18"/>
              </w:rPr>
            </w:pPr>
          </w:p>
        </w:tc>
        <w:tc>
          <w:tcPr>
            <w:tcW w:w="175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11</w:t>
            </w:r>
          </w:p>
        </w:tc>
        <w:tc>
          <w:tcPr>
            <w:tcW w:w="521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Управленческие расходы</w:t>
            </w:r>
          </w:p>
        </w:tc>
        <w:tc>
          <w:tcPr>
            <w:tcW w:w="1190" w:type="dxa"/>
          </w:tcPr>
          <w:p w:rsidR="00C34F57" w:rsidRPr="00BD1C98" w:rsidRDefault="00C34F57">
            <w:pPr>
              <w:pStyle w:val="ConsPlusNormal"/>
              <w:rPr>
                <w:rFonts w:ascii="Times New Roman" w:hAnsi="Times New Roman" w:cs="Times New Roman"/>
                <w:color w:val="000000" w:themeColor="text1"/>
                <w:sz w:val="18"/>
                <w:szCs w:val="18"/>
              </w:rPr>
            </w:pPr>
          </w:p>
        </w:tc>
        <w:tc>
          <w:tcPr>
            <w:tcW w:w="175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12</w:t>
            </w:r>
          </w:p>
        </w:tc>
        <w:tc>
          <w:tcPr>
            <w:tcW w:w="521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 затрат</w:t>
            </w:r>
          </w:p>
        </w:tc>
        <w:tc>
          <w:tcPr>
            <w:tcW w:w="1190" w:type="dxa"/>
          </w:tcPr>
          <w:p w:rsidR="00C34F57" w:rsidRPr="00BD1C98" w:rsidRDefault="00C34F57">
            <w:pPr>
              <w:pStyle w:val="ConsPlusNormal"/>
              <w:rPr>
                <w:rFonts w:ascii="Times New Roman" w:hAnsi="Times New Roman" w:cs="Times New Roman"/>
                <w:color w:val="000000" w:themeColor="text1"/>
                <w:sz w:val="18"/>
                <w:szCs w:val="18"/>
              </w:rPr>
            </w:pPr>
          </w:p>
        </w:tc>
        <w:tc>
          <w:tcPr>
            <w:tcW w:w="1757" w:type="dxa"/>
          </w:tcPr>
          <w:p w:rsidR="00C34F57" w:rsidRPr="00BD1C98" w:rsidRDefault="00C34F57">
            <w:pPr>
              <w:pStyle w:val="ConsPlusNormal"/>
              <w:rPr>
                <w:rFonts w:ascii="Times New Roman" w:hAnsi="Times New Roman" w:cs="Times New Roman"/>
                <w:color w:val="000000" w:themeColor="text1"/>
                <w:sz w:val="18"/>
                <w:szCs w:val="18"/>
              </w:rPr>
            </w:pPr>
          </w:p>
        </w:tc>
      </w:tr>
      <w:tr w:rsidR="00C34F57"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13</w:t>
            </w:r>
          </w:p>
        </w:tc>
        <w:tc>
          <w:tcPr>
            <w:tcW w:w="521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том числе финансируемых за счет внебюджетных средств</w:t>
            </w:r>
          </w:p>
        </w:tc>
        <w:tc>
          <w:tcPr>
            <w:tcW w:w="1190" w:type="dxa"/>
          </w:tcPr>
          <w:p w:rsidR="00C34F57" w:rsidRPr="00BD1C98" w:rsidRDefault="00C34F57">
            <w:pPr>
              <w:pStyle w:val="ConsPlusNormal"/>
              <w:rPr>
                <w:rFonts w:ascii="Times New Roman" w:hAnsi="Times New Roman" w:cs="Times New Roman"/>
                <w:color w:val="000000" w:themeColor="text1"/>
                <w:sz w:val="18"/>
                <w:szCs w:val="18"/>
              </w:rPr>
            </w:pPr>
          </w:p>
        </w:tc>
        <w:tc>
          <w:tcPr>
            <w:tcW w:w="1757" w:type="dxa"/>
          </w:tcPr>
          <w:p w:rsidR="00C34F57" w:rsidRPr="00BD1C98" w:rsidRDefault="00C34F57">
            <w:pPr>
              <w:pStyle w:val="ConsPlusNormal"/>
              <w:rPr>
                <w:rFonts w:ascii="Times New Roman" w:hAnsi="Times New Roman" w:cs="Times New Roman"/>
                <w:color w:val="000000" w:themeColor="text1"/>
                <w:sz w:val="18"/>
                <w:szCs w:val="18"/>
              </w:rPr>
            </w:pPr>
          </w:p>
        </w:tc>
      </w:tr>
    </w:tbl>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Должность, подпись, инициалы и фамилия лица, ответственного за составление свода.</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7</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Примерная форма</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Наименование организации</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 _________ ______ г.</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СВОДНАЯ ВЕДОМОСТЬ</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ЗАТРАТ НА ВЫПОЛНЕНИЕ НИОК(Т)Р</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за _____________ _______ г.</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руб.коп.</w:t>
      </w:r>
    </w:p>
    <w:p w:rsidR="00C34F57" w:rsidRPr="00BD1C98" w:rsidRDefault="00C34F57">
      <w:pPr>
        <w:rPr>
          <w:rFonts w:ascii="Times New Roman" w:hAnsi="Times New Roman" w:cs="Times New Roman"/>
          <w:color w:val="000000" w:themeColor="text1"/>
          <w:sz w:val="18"/>
          <w:szCs w:val="18"/>
        </w:rPr>
        <w:sectPr w:rsidR="00C34F57" w:rsidRPr="00BD1C98">
          <w:pgSz w:w="11905" w:h="16838"/>
          <w:pgMar w:top="1134" w:right="850" w:bottom="1134" w:left="1701" w:header="0" w:footer="0" w:gutter="0"/>
          <w:cols w:space="720"/>
        </w:sectPr>
      </w:pPr>
    </w:p>
    <w:p w:rsidR="00C34F57" w:rsidRPr="00BD1C98" w:rsidRDefault="00C34F57">
      <w:pPr>
        <w:spacing w:after="1"/>
        <w:rPr>
          <w:rFonts w:ascii="Times New Roman" w:hAnsi="Times New Roman" w:cs="Times New Roman"/>
          <w:color w:val="000000" w:themeColor="text1"/>
          <w:sz w:val="18"/>
          <w:szCs w:val="18"/>
        </w:rPr>
      </w:pPr>
    </w:p>
    <w:tbl>
      <w:tblPr>
        <w:tblW w:w="15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219"/>
        <w:gridCol w:w="874"/>
        <w:gridCol w:w="1134"/>
        <w:gridCol w:w="1417"/>
        <w:gridCol w:w="1418"/>
        <w:gridCol w:w="1417"/>
        <w:gridCol w:w="1276"/>
        <w:gridCol w:w="1276"/>
        <w:gridCol w:w="1276"/>
        <w:gridCol w:w="850"/>
        <w:gridCol w:w="850"/>
        <w:gridCol w:w="851"/>
        <w:gridCol w:w="754"/>
      </w:tblGrid>
      <w:tr w:rsidR="00BD1C98" w:rsidRPr="00BD1C98" w:rsidTr="0049768C">
        <w:tc>
          <w:tcPr>
            <w:tcW w:w="45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N</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п/п</w:t>
            </w:r>
          </w:p>
        </w:tc>
        <w:tc>
          <w:tcPr>
            <w:tcW w:w="1219"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N темы (этапы) НИОК(Т)Р</w:t>
            </w:r>
          </w:p>
        </w:tc>
        <w:tc>
          <w:tcPr>
            <w:tcW w:w="10938" w:type="dxa"/>
            <w:gridSpan w:val="9"/>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Калькуляционные статьи затрат</w:t>
            </w:r>
          </w:p>
        </w:tc>
        <w:tc>
          <w:tcPr>
            <w:tcW w:w="850"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Итого себестоимость</w:t>
            </w:r>
          </w:p>
        </w:tc>
        <w:tc>
          <w:tcPr>
            <w:tcW w:w="851"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Управленческие расходы</w:t>
            </w:r>
          </w:p>
        </w:tc>
        <w:tc>
          <w:tcPr>
            <w:tcW w:w="75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 затрат</w:t>
            </w:r>
          </w:p>
        </w:tc>
      </w:tr>
      <w:tr w:rsidR="00BD1C98" w:rsidRPr="00BD1C98" w:rsidTr="0049768C">
        <w:tc>
          <w:tcPr>
            <w:tcW w:w="454" w:type="dxa"/>
            <w:vMerge/>
          </w:tcPr>
          <w:p w:rsidR="00C34F57" w:rsidRPr="00BD1C98" w:rsidRDefault="00C34F57">
            <w:pPr>
              <w:rPr>
                <w:rFonts w:ascii="Times New Roman" w:hAnsi="Times New Roman" w:cs="Times New Roman"/>
                <w:color w:val="000000" w:themeColor="text1"/>
                <w:sz w:val="18"/>
                <w:szCs w:val="18"/>
              </w:rPr>
            </w:pPr>
          </w:p>
        </w:tc>
        <w:tc>
          <w:tcPr>
            <w:tcW w:w="1219" w:type="dxa"/>
            <w:vMerge/>
          </w:tcPr>
          <w:p w:rsidR="00C34F57" w:rsidRPr="00BD1C98" w:rsidRDefault="00C34F57">
            <w:pPr>
              <w:rPr>
                <w:rFonts w:ascii="Times New Roman" w:hAnsi="Times New Roman" w:cs="Times New Roman"/>
                <w:color w:val="000000" w:themeColor="text1"/>
                <w:sz w:val="18"/>
                <w:szCs w:val="18"/>
              </w:rPr>
            </w:pPr>
          </w:p>
        </w:tc>
        <w:tc>
          <w:tcPr>
            <w:tcW w:w="87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материалы и комплектующие изделия</w:t>
            </w:r>
          </w:p>
        </w:tc>
        <w:tc>
          <w:tcPr>
            <w:tcW w:w="113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топливно-энергетические ресурсы для научно-экспериментальных целей</w:t>
            </w:r>
          </w:p>
        </w:tc>
        <w:tc>
          <w:tcPr>
            <w:tcW w:w="141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специальное оборудование для научных и экспериментальных работ</w:t>
            </w:r>
          </w:p>
        </w:tc>
        <w:tc>
          <w:tcPr>
            <w:tcW w:w="1418"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заработная плата исследователей и разработчиков</w:t>
            </w:r>
          </w:p>
        </w:tc>
        <w:tc>
          <w:tcPr>
            <w:tcW w:w="141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взносы (отчисления) на социальное страхование</w:t>
            </w:r>
          </w:p>
        </w:tc>
        <w:tc>
          <w:tcPr>
            <w:tcW w:w="1276"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служебные командировки исследователей и разработчиков</w:t>
            </w:r>
          </w:p>
        </w:tc>
        <w:tc>
          <w:tcPr>
            <w:tcW w:w="1276"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работы и услуги сторонних организаций, индивидуальных предпринимателей</w:t>
            </w:r>
          </w:p>
        </w:tc>
        <w:tc>
          <w:tcPr>
            <w:tcW w:w="1276"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прочие прямые затраты</w:t>
            </w:r>
          </w:p>
        </w:tc>
        <w:tc>
          <w:tcPr>
            <w:tcW w:w="85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общепроизводственные затраты / косвенные расходы (затраты)</w:t>
            </w:r>
          </w:p>
        </w:tc>
        <w:tc>
          <w:tcPr>
            <w:tcW w:w="850" w:type="dxa"/>
            <w:vMerge/>
          </w:tcPr>
          <w:p w:rsidR="00C34F57" w:rsidRPr="00BD1C98" w:rsidRDefault="00C34F57">
            <w:pPr>
              <w:rPr>
                <w:rFonts w:ascii="Times New Roman" w:hAnsi="Times New Roman" w:cs="Times New Roman"/>
                <w:color w:val="000000" w:themeColor="text1"/>
                <w:sz w:val="18"/>
                <w:szCs w:val="18"/>
              </w:rPr>
            </w:pPr>
          </w:p>
        </w:tc>
        <w:tc>
          <w:tcPr>
            <w:tcW w:w="851" w:type="dxa"/>
            <w:vMerge/>
          </w:tcPr>
          <w:p w:rsidR="00C34F57" w:rsidRPr="00BD1C98" w:rsidRDefault="00C34F57">
            <w:pPr>
              <w:rPr>
                <w:rFonts w:ascii="Times New Roman" w:hAnsi="Times New Roman" w:cs="Times New Roman"/>
                <w:color w:val="000000" w:themeColor="text1"/>
                <w:sz w:val="18"/>
                <w:szCs w:val="18"/>
              </w:rPr>
            </w:pPr>
          </w:p>
        </w:tc>
        <w:tc>
          <w:tcPr>
            <w:tcW w:w="754" w:type="dxa"/>
            <w:vMerge/>
          </w:tcPr>
          <w:p w:rsidR="00C34F57" w:rsidRPr="00BD1C98" w:rsidRDefault="00C34F57">
            <w:pPr>
              <w:rPr>
                <w:rFonts w:ascii="Times New Roman" w:hAnsi="Times New Roman" w:cs="Times New Roman"/>
                <w:color w:val="000000" w:themeColor="text1"/>
                <w:sz w:val="18"/>
                <w:szCs w:val="18"/>
              </w:rPr>
            </w:pPr>
          </w:p>
        </w:tc>
        <w:bookmarkStart w:id="3" w:name="_GoBack"/>
        <w:bookmarkEnd w:id="3"/>
      </w:tr>
      <w:tr w:rsidR="00BD1C98" w:rsidRPr="00BD1C98" w:rsidTr="0049768C">
        <w:tc>
          <w:tcPr>
            <w:tcW w:w="4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121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87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113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141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w:t>
            </w:r>
          </w:p>
        </w:tc>
        <w:tc>
          <w:tcPr>
            <w:tcW w:w="1418"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w:t>
            </w:r>
          </w:p>
        </w:tc>
        <w:tc>
          <w:tcPr>
            <w:tcW w:w="141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w:t>
            </w:r>
          </w:p>
        </w:tc>
        <w:tc>
          <w:tcPr>
            <w:tcW w:w="1276"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w:t>
            </w:r>
          </w:p>
        </w:tc>
        <w:tc>
          <w:tcPr>
            <w:tcW w:w="1276"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9</w:t>
            </w:r>
          </w:p>
        </w:tc>
        <w:tc>
          <w:tcPr>
            <w:tcW w:w="1276"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85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11</w:t>
            </w:r>
          </w:p>
        </w:tc>
        <w:tc>
          <w:tcPr>
            <w:tcW w:w="85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12</w:t>
            </w:r>
          </w:p>
        </w:tc>
        <w:tc>
          <w:tcPr>
            <w:tcW w:w="85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13</w:t>
            </w:r>
          </w:p>
        </w:tc>
        <w:tc>
          <w:tcPr>
            <w:tcW w:w="7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14</w:t>
            </w:r>
          </w:p>
        </w:tc>
      </w:tr>
      <w:tr w:rsidR="00BD1C98" w:rsidRPr="00BD1C98" w:rsidTr="0049768C">
        <w:tc>
          <w:tcPr>
            <w:tcW w:w="4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1219" w:type="dxa"/>
          </w:tcPr>
          <w:p w:rsidR="00C34F57" w:rsidRPr="00BD1C98" w:rsidRDefault="00C34F57">
            <w:pPr>
              <w:pStyle w:val="ConsPlusNormal"/>
              <w:rPr>
                <w:rFonts w:ascii="Times New Roman" w:hAnsi="Times New Roman" w:cs="Times New Roman"/>
                <w:color w:val="000000" w:themeColor="text1"/>
                <w:sz w:val="18"/>
                <w:szCs w:val="18"/>
              </w:rPr>
            </w:pPr>
          </w:p>
        </w:tc>
        <w:tc>
          <w:tcPr>
            <w:tcW w:w="874" w:type="dxa"/>
          </w:tcPr>
          <w:p w:rsidR="00C34F57" w:rsidRPr="00BD1C98" w:rsidRDefault="00C34F57">
            <w:pPr>
              <w:pStyle w:val="ConsPlusNormal"/>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418"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49768C">
        <w:tc>
          <w:tcPr>
            <w:tcW w:w="4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1219" w:type="dxa"/>
          </w:tcPr>
          <w:p w:rsidR="00C34F57" w:rsidRPr="00BD1C98" w:rsidRDefault="00C34F57">
            <w:pPr>
              <w:pStyle w:val="ConsPlusNormal"/>
              <w:rPr>
                <w:rFonts w:ascii="Times New Roman" w:hAnsi="Times New Roman" w:cs="Times New Roman"/>
                <w:color w:val="000000" w:themeColor="text1"/>
                <w:sz w:val="18"/>
                <w:szCs w:val="18"/>
              </w:rPr>
            </w:pPr>
          </w:p>
        </w:tc>
        <w:tc>
          <w:tcPr>
            <w:tcW w:w="874" w:type="dxa"/>
          </w:tcPr>
          <w:p w:rsidR="00C34F57" w:rsidRPr="00BD1C98" w:rsidRDefault="00C34F57">
            <w:pPr>
              <w:pStyle w:val="ConsPlusNormal"/>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418"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49768C">
        <w:tc>
          <w:tcPr>
            <w:tcW w:w="4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1219" w:type="dxa"/>
          </w:tcPr>
          <w:p w:rsidR="00C34F57" w:rsidRPr="00BD1C98" w:rsidRDefault="00C34F57">
            <w:pPr>
              <w:pStyle w:val="ConsPlusNormal"/>
              <w:rPr>
                <w:rFonts w:ascii="Times New Roman" w:hAnsi="Times New Roman" w:cs="Times New Roman"/>
                <w:color w:val="000000" w:themeColor="text1"/>
                <w:sz w:val="18"/>
                <w:szCs w:val="18"/>
              </w:rPr>
            </w:pPr>
          </w:p>
        </w:tc>
        <w:tc>
          <w:tcPr>
            <w:tcW w:w="874" w:type="dxa"/>
          </w:tcPr>
          <w:p w:rsidR="00C34F57" w:rsidRPr="00BD1C98" w:rsidRDefault="00C34F57">
            <w:pPr>
              <w:pStyle w:val="ConsPlusNormal"/>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418"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49768C">
        <w:tc>
          <w:tcPr>
            <w:tcW w:w="4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1219" w:type="dxa"/>
          </w:tcPr>
          <w:p w:rsidR="00C34F57" w:rsidRPr="00BD1C98" w:rsidRDefault="00C34F57">
            <w:pPr>
              <w:pStyle w:val="ConsPlusNormal"/>
              <w:rPr>
                <w:rFonts w:ascii="Times New Roman" w:hAnsi="Times New Roman" w:cs="Times New Roman"/>
                <w:color w:val="000000" w:themeColor="text1"/>
                <w:sz w:val="18"/>
                <w:szCs w:val="18"/>
              </w:rPr>
            </w:pPr>
          </w:p>
        </w:tc>
        <w:tc>
          <w:tcPr>
            <w:tcW w:w="874" w:type="dxa"/>
          </w:tcPr>
          <w:p w:rsidR="00C34F57" w:rsidRPr="00BD1C98" w:rsidRDefault="00C34F57">
            <w:pPr>
              <w:pStyle w:val="ConsPlusNormal"/>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418"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49768C">
        <w:tc>
          <w:tcPr>
            <w:tcW w:w="4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w:t>
            </w:r>
          </w:p>
        </w:tc>
        <w:tc>
          <w:tcPr>
            <w:tcW w:w="1219" w:type="dxa"/>
          </w:tcPr>
          <w:p w:rsidR="00C34F57" w:rsidRPr="00BD1C98" w:rsidRDefault="00C34F57">
            <w:pPr>
              <w:pStyle w:val="ConsPlusNormal"/>
              <w:rPr>
                <w:rFonts w:ascii="Times New Roman" w:hAnsi="Times New Roman" w:cs="Times New Roman"/>
                <w:color w:val="000000" w:themeColor="text1"/>
                <w:sz w:val="18"/>
                <w:szCs w:val="18"/>
              </w:rPr>
            </w:pPr>
          </w:p>
        </w:tc>
        <w:tc>
          <w:tcPr>
            <w:tcW w:w="874" w:type="dxa"/>
          </w:tcPr>
          <w:p w:rsidR="00C34F57" w:rsidRPr="00BD1C98" w:rsidRDefault="00C34F57">
            <w:pPr>
              <w:pStyle w:val="ConsPlusNormal"/>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418"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p>
        </w:tc>
      </w:tr>
      <w:tr w:rsidR="00C34F57" w:rsidRPr="00BD1C98" w:rsidTr="0049768C">
        <w:tc>
          <w:tcPr>
            <w:tcW w:w="1673" w:type="dxa"/>
            <w:gridSpan w:val="2"/>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 затрат</w:t>
            </w:r>
          </w:p>
        </w:tc>
        <w:tc>
          <w:tcPr>
            <w:tcW w:w="874" w:type="dxa"/>
          </w:tcPr>
          <w:p w:rsidR="00C34F57" w:rsidRPr="00BD1C98" w:rsidRDefault="00C34F57">
            <w:pPr>
              <w:pStyle w:val="ConsPlusNormal"/>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418"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p>
        </w:tc>
      </w:tr>
    </w:tbl>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Должность, подпись, инициалы и фамилия лица, ответственного за составление ведомости.</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pBdr>
          <w:top w:val="single" w:sz="6" w:space="0" w:color="auto"/>
        </w:pBdr>
        <w:spacing w:before="100" w:after="100"/>
        <w:jc w:val="both"/>
        <w:rPr>
          <w:rFonts w:ascii="Times New Roman" w:hAnsi="Times New Roman" w:cs="Times New Roman"/>
          <w:color w:val="000000" w:themeColor="text1"/>
          <w:sz w:val="18"/>
          <w:szCs w:val="18"/>
        </w:rPr>
      </w:pPr>
    </w:p>
    <w:p w:rsidR="00706081" w:rsidRPr="00BD1C98" w:rsidRDefault="00706081">
      <w:pPr>
        <w:rPr>
          <w:rFonts w:ascii="Times New Roman" w:hAnsi="Times New Roman" w:cs="Times New Roman"/>
          <w:color w:val="000000" w:themeColor="text1"/>
          <w:sz w:val="18"/>
          <w:szCs w:val="18"/>
        </w:rPr>
      </w:pPr>
    </w:p>
    <w:sectPr w:rsidR="00706081" w:rsidRPr="00BD1C98" w:rsidSect="0049768C">
      <w:pgSz w:w="16838" w:h="11905" w:orient="landscape"/>
      <w:pgMar w:top="1701" w:right="536" w:bottom="850" w:left="1134"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C34F57"/>
    <w:rsid w:val="0049768C"/>
    <w:rsid w:val="00706081"/>
    <w:rsid w:val="00A61224"/>
    <w:rsid w:val="00BD1C98"/>
    <w:rsid w:val="00C34F57"/>
    <w:rsid w:val="00DD3FB4"/>
    <w:rsid w:val="00FF2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F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F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4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4F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4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4F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4F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4F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4F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AA321DA7B1D31CD7AE2A35C28226A61DE707DA88B817169B2CE3AD01AC38ACF53BB3EEF119C8C460ACCFE7602DDC55553DC1V1L" TargetMode="External"/><Relationship Id="rId18" Type="http://schemas.openxmlformats.org/officeDocument/2006/relationships/hyperlink" Target="consultantplus://offline/ref=2EAA321DA7B1D31CD7AE2A35C28226A61DE707DA88B8111B9A29EEAD01AC38ACF53BB3EEF119C8C460ACCFE7602DDC55553DC1V1L" TargetMode="External"/><Relationship Id="rId26" Type="http://schemas.openxmlformats.org/officeDocument/2006/relationships/hyperlink" Target="consultantplus://offline/ref=2EAA321DA7B1D31CD7AE2A35C28226A61DE707DA88B81A1F992EEEAD01AC38ACF53BB3EEF119C8C460ACCFE7602DDC55553DC1V1L" TargetMode="External"/><Relationship Id="rId39" Type="http://schemas.openxmlformats.org/officeDocument/2006/relationships/hyperlink" Target="consultantplus://offline/ref=2EAA321DA7B1D31CD7AE2A35C28226A61DE707DA88B816199F28E1AD01AC38ACF53BB3EEF119C8C460ACCFE7602DDC55553DC1V1L" TargetMode="External"/><Relationship Id="rId21" Type="http://schemas.openxmlformats.org/officeDocument/2006/relationships/hyperlink" Target="consultantplus://offline/ref=2EAA321DA7B1D31CD7AE2A35C28226A61DE707DA88B810199828E3AD01AC38ACF53BB3EEF119C8C460ACCFE7602DDC55553DC1V1L" TargetMode="External"/><Relationship Id="rId34" Type="http://schemas.openxmlformats.org/officeDocument/2006/relationships/hyperlink" Target="consultantplus://offline/ref=2EAA321DA7B1D31CD7AE2A35C28226A61DE707DA88B8141B9A28E6AD01AC38ACF53BB3EEF10BC89C6CAEC4F96529C903047B45E69EA9C9F59B7A77BA8DC2V0L" TargetMode="External"/><Relationship Id="rId42" Type="http://schemas.openxmlformats.org/officeDocument/2006/relationships/hyperlink" Target="consultantplus://offline/ref=2EAA321DA7B1D31CD7AE2A35C28226A61DE707DA88B8111E9D29E4AD01AC38ACF53BB3EEF10BC89C6CAEC6FB6129C903047B45E69EA9C9F59B7A77BA8DC2V0L" TargetMode="External"/><Relationship Id="rId47" Type="http://schemas.openxmlformats.org/officeDocument/2006/relationships/image" Target="media/image2.wmf"/><Relationship Id="rId50" Type="http://schemas.openxmlformats.org/officeDocument/2006/relationships/hyperlink" Target="consultantplus://offline/ref=2EAA321DA7B1D31CD7AE2A35C28226A61DE707DA88BB101A9F2AECF00BA461A0F73CBCB1F40CD99C6FA6D9F96734C05757C3VEL" TargetMode="External"/><Relationship Id="rId55" Type="http://schemas.openxmlformats.org/officeDocument/2006/relationships/hyperlink" Target="consultantplus://offline/ref=2EAA321DA7B1D31CD7AE2A35C28226A61DE707DA88B81A1F9B2CE2AD01AC38ACF53BB3EEF10BC89C6CAEC5FF672CC903047B45E69EA9C9F59B7A77BA8DC2V0L" TargetMode="External"/><Relationship Id="rId7" Type="http://schemas.openxmlformats.org/officeDocument/2006/relationships/hyperlink" Target="consultantplus://offline/ref=2EAA321DA7B1D31CD7AE2A35C28226A61DE707DA88B8171A9D2CEFAD01AC38ACF53BB3EEF10BC89C6CAEC7F9612BC903047B45E69EA9C9F59B7A77BA8DC2V0L" TargetMode="External"/><Relationship Id="rId12" Type="http://schemas.openxmlformats.org/officeDocument/2006/relationships/hyperlink" Target="consultantplus://offline/ref=2EAA321DA7B1D31CD7AE2A35C28226A61DE707DA88B817169925EFAD01AC38ACF53BB3EEF119C8C460ACCFE7602DDC55553DC1V1L" TargetMode="External"/><Relationship Id="rId17" Type="http://schemas.openxmlformats.org/officeDocument/2006/relationships/hyperlink" Target="consultantplus://offline/ref=2EAA321DA7B1D31CD7AE2A35C28226A61DE707DA88B8111E9D29E4AD01AC38ACF53BB3EEF119C8C460ACCFE7602DDC55553DC1V1L" TargetMode="External"/><Relationship Id="rId25" Type="http://schemas.openxmlformats.org/officeDocument/2006/relationships/hyperlink" Target="consultantplus://offline/ref=2EAA321DA7B1D31CD7AE2A35C28226A61DE707DA88B8111D9428E4AD01AC38ACF53BB3EEF119C8C460ACCFE7602DDC55553DC1V1L" TargetMode="External"/><Relationship Id="rId33" Type="http://schemas.openxmlformats.org/officeDocument/2006/relationships/hyperlink" Target="consultantplus://offline/ref=2EAA321DA7B1D31CD7AE2A35C28226A61DE707DA88B8111E9D29E4AD01AC38ACF53BB3EEF10BC89C6CAEC6FB6129C903047B45E69EA9C9F59B7A77BA8DC2V0L" TargetMode="External"/><Relationship Id="rId38" Type="http://schemas.openxmlformats.org/officeDocument/2006/relationships/hyperlink" Target="consultantplus://offline/ref=2EAA321DA7B1D31CD7AE2A35C28226A61DE707DA88B81A1D9B2DEEAD01AC38ACF53BB3EEF119C8C460ACCFE7602DDC55553DC1V1L" TargetMode="External"/><Relationship Id="rId46" Type="http://schemas.openxmlformats.org/officeDocument/2006/relationships/hyperlink" Target="consultantplus://offline/ref=2EAA321DA7B1D31CD7AE2A35C28226A61DE707DA88B8171E9C25E6AD01AC38ACF53BB3EEF10BC89C6CAEC7FB6228C903047B45E69EA9C9F59B7A77BA8DC2V0L" TargetMode="External"/><Relationship Id="rId2" Type="http://schemas.openxmlformats.org/officeDocument/2006/relationships/settings" Target="settings.xml"/><Relationship Id="rId16" Type="http://schemas.openxmlformats.org/officeDocument/2006/relationships/hyperlink" Target="consultantplus://offline/ref=2EAA321DA7B1D31CD7AE2A35C28226A61DE707DA88B81A1F9B2CE2AD01AC38ACF53BB3EEF119C8C460ACCFE7602DDC55553DC1V1L" TargetMode="External"/><Relationship Id="rId20" Type="http://schemas.openxmlformats.org/officeDocument/2006/relationships/hyperlink" Target="consultantplus://offline/ref=2EAA321DA7B1D31CD7AE2A35C28226A61DE707DA88B8141C9E2DE0AD01AC38ACF53BB3EEF119C8C460ACCFE7602DDC55553DC1V1L" TargetMode="External"/><Relationship Id="rId29" Type="http://schemas.openxmlformats.org/officeDocument/2006/relationships/hyperlink" Target="consultantplus://offline/ref=2EAA321DA7B1D31CD7AE2A35C28226A61DE707DA88B8111C9B2DE5AD01AC38ACF53BB3EEF119C8C460ACCFE7602DDC55553DC1V1L" TargetMode="External"/><Relationship Id="rId41" Type="http://schemas.openxmlformats.org/officeDocument/2006/relationships/hyperlink" Target="consultantplus://offline/ref=2EAA321DA7B1D31CD7AE2A35C28226A61DE707DA88B816179525E7AD01AC38ACF53BB3EEF119C8C460ACCFE7602DDC55553DC1V1L" TargetMode="External"/><Relationship Id="rId54" Type="http://schemas.openxmlformats.org/officeDocument/2006/relationships/hyperlink" Target="consultantplus://offline/ref=2EAA321DA7B1D31CD7AE2A35C28226A61DE707DA88B8111E9D29E4AD01AC38ACF53BB3EEF10BC89C6CAEC6FB6129C903047B45E69EA9C9F59B7A77BA8DC2V0L" TargetMode="External"/><Relationship Id="rId1" Type="http://schemas.openxmlformats.org/officeDocument/2006/relationships/styles" Target="styles.xml"/><Relationship Id="rId6" Type="http://schemas.openxmlformats.org/officeDocument/2006/relationships/hyperlink" Target="consultantplus://offline/ref=2EAA321DA7B1D31CD7AE2A35C28226A61DE707DA88B8141B9E2BE1AD01AC38ACF53BB3EEF10BC89C6CAEC7F9652AC903047B45E69EA9C9F59B7A77BA8DC2V0L" TargetMode="External"/><Relationship Id="rId11" Type="http://schemas.openxmlformats.org/officeDocument/2006/relationships/hyperlink" Target="consultantplus://offline/ref=2EAA321DA7B1D31CD7AE2A35C28226A61DE707DA88B816189B2BE4AD01AC38ACF53BB3EEF119C8C460ACCFE7602DDC55553DC1V1L" TargetMode="External"/><Relationship Id="rId24" Type="http://schemas.openxmlformats.org/officeDocument/2006/relationships/hyperlink" Target="consultantplus://offline/ref=2EAA321DA7B1D31CD7AE2A35C28226A61DE707DA88B81A1F9929E7AD01AC38ACF53BB3EEF119C8C460ACCFE7602DDC55553DC1V1L" TargetMode="External"/><Relationship Id="rId32" Type="http://schemas.openxmlformats.org/officeDocument/2006/relationships/hyperlink" Target="consultantplus://offline/ref=2EAA321DA7B1D31CD7AE2A35C28226A61DE707DA88B81A1F9B2CE2AD01AC38ACF53BB3EEF10BC89C6CAEC3FE622BC903047B45E69EA9C9F59B7A77BA8DC2V0L" TargetMode="External"/><Relationship Id="rId37" Type="http://schemas.openxmlformats.org/officeDocument/2006/relationships/hyperlink" Target="consultantplus://offline/ref=2EAA321DA7B1D31CD7AE2A35C28226A61DE707DA88B81116992DE1AD01AC38ACF53BB3EEF119C8C460ACCFE7602DDC55553DC1V1L" TargetMode="External"/><Relationship Id="rId40" Type="http://schemas.openxmlformats.org/officeDocument/2006/relationships/hyperlink" Target="consultantplus://offline/ref=2EAA321DA7B1D31CD7AE2A35C28226A61DE707DA88B1121A992CECF00BA461A0F73CBCB1F40CD99C6FA6D9F96734C05757C3VEL" TargetMode="External"/><Relationship Id="rId45" Type="http://schemas.openxmlformats.org/officeDocument/2006/relationships/hyperlink" Target="consultantplus://offline/ref=2EAA321DA7B1D31CD7AE2A35C28226A61DE707DA88B8171E9C25E6AD01AC38ACF53BB3EEF10BC89C6CAEC7F9662FC903047B45E69EA9C9F59B7A77BA8DC2V0L" TargetMode="External"/><Relationship Id="rId53" Type="http://schemas.openxmlformats.org/officeDocument/2006/relationships/hyperlink" Target="consultantplus://offline/ref=2EAA321DA7B1D31CD7AE2A35C28226A61DE707DA88B81A1F992EEEAD01AC38ACF53BB3EEF10BC89C6CAEC7F9612FC903047B45E69EA9C9F59B7A77BA8DC2V0L" TargetMode="External"/><Relationship Id="rId58" Type="http://schemas.openxmlformats.org/officeDocument/2006/relationships/theme" Target="theme/theme1.xml"/><Relationship Id="rId5" Type="http://schemas.openxmlformats.org/officeDocument/2006/relationships/hyperlink" Target="consultantplus://offline/ref=2EAA321DA7B1D31CD7AE2A35C28226A61DE707DA88B817169A25E3AD01AC38ACF53BB3EEF10BC89C6CAEC7F9612FC903047B45E69EA9C9F59B7A77BA8DC2V0L" TargetMode="External"/><Relationship Id="rId15" Type="http://schemas.openxmlformats.org/officeDocument/2006/relationships/hyperlink" Target="consultantplus://offline/ref=2EAA321DA7B1D31CD7AE2A35C28226A61DE707DA88B8121E9E2EE5AD01AC38ACF53BB3EEF119C8C460ACCFE7602DDC55553DC1V1L" TargetMode="External"/><Relationship Id="rId23" Type="http://schemas.openxmlformats.org/officeDocument/2006/relationships/hyperlink" Target="consultantplus://offline/ref=2EAA321DA7B1D31CD7AE2A35C28226A61DE707DA88B81A1F9929E5AD01AC38ACF53BB3EEF119C8C460ACCFE7602DDC55553DC1V1L" TargetMode="External"/><Relationship Id="rId28" Type="http://schemas.openxmlformats.org/officeDocument/2006/relationships/hyperlink" Target="consultantplus://offline/ref=2EAA321DA7B1D31CD7AE2A35C28226A61DE707DA88B8171A9D2CEFAD01AC38ACF53BB3EEF119C8C460ACCFE7602DDC55553DC1V1L" TargetMode="External"/><Relationship Id="rId36" Type="http://schemas.openxmlformats.org/officeDocument/2006/relationships/hyperlink" Target="consultantplus://offline/ref=2EAA321DA7B1D31CD7AE2A35C28226A61DE707DA88B8111E9D29E4AD01AC38ACF53BB3EEF10BC89C6CAEC6FB6129C903047B45E69EA9C9F59B7A77BA8DC2V0L" TargetMode="External"/><Relationship Id="rId49" Type="http://schemas.openxmlformats.org/officeDocument/2006/relationships/hyperlink" Target="consultantplus://offline/ref=2EAA321DA7B1D31CD7AE2A35C28226A61DE707DA88B8101D982BE3AD01AC38ACF53BB3EEF10BC89C6CAEC7F96229C903047B45E69EA9C9F59B7A77BA8DC2V0L" TargetMode="External"/><Relationship Id="rId57" Type="http://schemas.openxmlformats.org/officeDocument/2006/relationships/fontTable" Target="fontTable.xml"/><Relationship Id="rId10" Type="http://schemas.openxmlformats.org/officeDocument/2006/relationships/hyperlink" Target="consultantplus://offline/ref=2EAA321DA7B1D31CD7AE2A35C28226A61DE707DA88B8141F9E2CEEAD01AC38ACF53BB3EEF119C8C460ACCFE7602DDC55553DC1V1L" TargetMode="External"/><Relationship Id="rId19" Type="http://schemas.openxmlformats.org/officeDocument/2006/relationships/hyperlink" Target="consultantplus://offline/ref=2EAA321DA7B1D31CD7AE2A35C28226A61DE707DA88B8121F9D2CE1AD01AC38ACF53BB3EEF119C8C460ACCFE7602DDC55553DC1V1L" TargetMode="External"/><Relationship Id="rId31" Type="http://schemas.openxmlformats.org/officeDocument/2006/relationships/hyperlink" Target="consultantplus://offline/ref=2EAA321DA7B1D31CD7AE2A35C28226A61DE707DA88B8171A9D2CEFAD01AC38ACF53BB3EEF119C8C460ACCFE7602DDC55553DC1V1L" TargetMode="External"/><Relationship Id="rId44" Type="http://schemas.openxmlformats.org/officeDocument/2006/relationships/hyperlink" Target="consultantplus://offline/ref=2EAA321DA7B1D31CD7AE2A35C28226A61DE707DA88B8171E9C25E6AD01AC38ACF53BB3EEF10BC89C6CAEC7F9642CC903047B45E69EA9C9F59B7A77BA8DC2V0L" TargetMode="External"/><Relationship Id="rId52" Type="http://schemas.openxmlformats.org/officeDocument/2006/relationships/hyperlink" Target="consultantplus://offline/ref=2EAA321DA7B1D31CD7AE2A35C28226A61DE707DA88B81A1F992EEEAD01AC38ACF53BB3EEF10BC89C6CAEC7F9612FC903047B45E69EA9C9F59B7A77BA8DC2V0L" TargetMode="External"/><Relationship Id="rId4" Type="http://schemas.openxmlformats.org/officeDocument/2006/relationships/hyperlink" Target="consultantplus://offline/ref=2EAA321DA7B1D31CD7AE2A35C28226A61DE707DA88B8141B9E2BE1AD01AC38ACF53BB3EEF10BC89C6CAEC7F86023C903047B45E69EA9C9F59B7A77BA8DC2V0L" TargetMode="External"/><Relationship Id="rId9" Type="http://schemas.openxmlformats.org/officeDocument/2006/relationships/hyperlink" Target="consultantplus://offline/ref=2EAA321DA7B1D31CD7AE2A35C28226A61DE707DA88B81A1F9929E7AD01AC38ACF53BB3EEF10BC89C6CAEC7F9662CC903047B45E69EA9C9F59B7A77BA8DC2V0L" TargetMode="External"/><Relationship Id="rId14" Type="http://schemas.openxmlformats.org/officeDocument/2006/relationships/hyperlink" Target="consultantplus://offline/ref=2EAA321DA7B1D31CD7AE2A35C28226A61DE707DA88BB101A9F2AECF00BA461A0F73CBCB1F40CD99C6FA6D9F96734C05757C3VEL" TargetMode="External"/><Relationship Id="rId22" Type="http://schemas.openxmlformats.org/officeDocument/2006/relationships/hyperlink" Target="consultantplus://offline/ref=2EAA321DA7B1D31CD7AE2A35C28226A61DE707DA88B8101D982BE3AD01AC38ACF53BB3EEF119C8C460ACCFE7602DDC55553DC1V1L" TargetMode="External"/><Relationship Id="rId27" Type="http://schemas.openxmlformats.org/officeDocument/2006/relationships/hyperlink" Target="consultantplus://offline/ref=2EAA321DA7B1D31CD7AE2A35C28226A61DE707DA88B8101D982FE6AD01AC38ACF53BB3EEF119C8C460ACCFE7602DDC55553DC1V1L" TargetMode="External"/><Relationship Id="rId30" Type="http://schemas.openxmlformats.org/officeDocument/2006/relationships/hyperlink" Target="consultantplus://offline/ref=2EAA321DA7B1D31CD7AE2A35C28226A61DE707DA88B817189E28EFAD01AC38ACF53BB3EEF119C8C460ACCFE7602DDC55553DC1V1L" TargetMode="External"/><Relationship Id="rId35" Type="http://schemas.openxmlformats.org/officeDocument/2006/relationships/hyperlink" Target="consultantplus://offline/ref=2EAA321DA7B1D31CD7AE2A35C28226A61DE707DA88B8171A9D2CEFAD01AC38ACF53BB3EEF119C8C460ACCFE7602DDC55553DC1V1L" TargetMode="External"/><Relationship Id="rId43" Type="http://schemas.openxmlformats.org/officeDocument/2006/relationships/image" Target="media/image1.wmf"/><Relationship Id="rId48" Type="http://schemas.openxmlformats.org/officeDocument/2006/relationships/image" Target="media/image3.wmf"/><Relationship Id="rId56" Type="http://schemas.openxmlformats.org/officeDocument/2006/relationships/hyperlink" Target="consultantplus://offline/ref=2EAA321DA7B1D31CD7AE2A35C28226A61DE707DA88B81A1F942FE1AD01AC38ACF53BB3EEF10BC89C6CAEC7F9602EC903047B45E69EA9C9F59B7A77BA8DC2V0L" TargetMode="External"/><Relationship Id="rId8" Type="http://schemas.openxmlformats.org/officeDocument/2006/relationships/hyperlink" Target="consultantplus://offline/ref=2EAA321DA7B1D31CD7AE2A35C28226A61DE707DA88B81A1F9929E5AD01AC38ACF53BB3EEF10BC89C6CAEC5F1652FC903047B45E69EA9C9F59B7A77BA8DC2V0L" TargetMode="External"/><Relationship Id="rId51" Type="http://schemas.openxmlformats.org/officeDocument/2006/relationships/hyperlink" Target="consultantplus://offline/ref=2EAA321DA7B1D31CD7AE2A35C28226A61DE707DA88B817189E28EFAD01AC38ACF53BB3EEF119C8C460ACCFE7602DDC55553DC1V1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17046</Words>
  <Characters>97166</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Лойко</dc:creator>
  <cp:keywords/>
  <dc:description/>
  <cp:lastModifiedBy>Borbet</cp:lastModifiedBy>
  <cp:revision>2</cp:revision>
  <dcterms:created xsi:type="dcterms:W3CDTF">2021-08-02T13:59:00Z</dcterms:created>
  <dcterms:modified xsi:type="dcterms:W3CDTF">2021-08-02T13:59:00Z</dcterms:modified>
</cp:coreProperties>
</file>