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C6102F" w:rsidRPr="00B71EA3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Pr="00F6637F">
        <w:rPr>
          <w:rFonts w:ascii="Times New Roman" w:eastAsia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 массовой информации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>7 ноября 2020 г. на открытии БелАЭС,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 xml:space="preserve">ыйОсновной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A00078" w:rsidRPr="005B2AF4">
        <w:rPr>
          <w:sz w:val="30"/>
          <w:szCs w:val="30"/>
        </w:rPr>
        <w:t>А.Г.Лукашенко</w:t>
      </w:r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–</w:t>
      </w:r>
      <w:r w:rsidR="008C1A00">
        <w:rPr>
          <w:sz w:val="30"/>
          <w:szCs w:val="30"/>
        </w:rPr>
        <w:t>отметилПрезидент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</w:t>
      </w:r>
      <w:r w:rsidRPr="00391FAD">
        <w:rPr>
          <w:spacing w:val="-6"/>
          <w:sz w:val="30"/>
          <w:szCs w:val="30"/>
        </w:rPr>
        <w:lastRenderedPageBreak/>
        <w:t>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 во всех регионах страны на протяжении октября–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C6102F" w:rsidRPr="005B2AF4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10но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5B2AF4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5B2AF4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5B2AF4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21</w:t>
      </w:r>
      <w:r w:rsidRPr="005B2AF4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е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5B2AF4">
        <w:rPr>
          <w:rFonts w:ascii="Times New Roman" w:hAnsi="Times New Roman" w:cs="Times New Roman"/>
          <w:i/>
          <w:sz w:val="28"/>
          <w:szCs w:val="28"/>
        </w:rPr>
        <w:t>7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г.Минске – </w:t>
      </w:r>
      <w:r w:rsidR="00F23716">
        <w:rPr>
          <w:rFonts w:ascii="Times New Roman" w:hAnsi="Times New Roman" w:cs="Times New Roman"/>
          <w:i/>
          <w:sz w:val="28"/>
          <w:szCs w:val="28"/>
        </w:rPr>
        <w:t>35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7223D7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5E1D41" w:rsidRPr="00C1076C" w:rsidRDefault="005E1D41" w:rsidP="005E1D41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076C">
        <w:rPr>
          <w:rFonts w:ascii="Times New Roman" w:hAnsi="Times New Roman" w:cs="Times New Roman"/>
          <w:b/>
          <w:i/>
          <w:sz w:val="30"/>
          <w:szCs w:val="30"/>
        </w:rPr>
        <w:lastRenderedPageBreak/>
        <w:t>Вниманию выступающих</w:t>
      </w:r>
      <w:r w:rsidRPr="00293A04">
        <w:rPr>
          <w:rFonts w:ascii="Times New Roman" w:hAnsi="Times New Roman" w:cs="Times New Roman"/>
          <w:i/>
          <w:sz w:val="30"/>
          <w:szCs w:val="30"/>
        </w:rPr>
        <w:t>:</w:t>
      </w:r>
      <w:r w:rsidRPr="00C1076C">
        <w:rPr>
          <w:rFonts w:ascii="Times New Roman" w:hAnsi="Times New Roman" w:cs="Times New Roman"/>
          <w:i/>
          <w:sz w:val="30"/>
          <w:szCs w:val="30"/>
        </w:rPr>
        <w:t xml:space="preserve">в ходе проведения единого дня информирования целесообразно приводить </w:t>
      </w:r>
      <w:r>
        <w:rPr>
          <w:rFonts w:ascii="Times New Roman" w:hAnsi="Times New Roman" w:cs="Times New Roman"/>
          <w:i/>
          <w:sz w:val="30"/>
          <w:szCs w:val="30"/>
        </w:rPr>
        <w:t>актуализированные</w:t>
      </w:r>
      <w:r w:rsidRPr="00C1076C">
        <w:rPr>
          <w:rFonts w:ascii="Times New Roman" w:hAnsi="Times New Roman" w:cs="Times New Roman"/>
          <w:i/>
          <w:sz w:val="30"/>
          <w:szCs w:val="30"/>
        </w:rPr>
        <w:t xml:space="preserve"> сведения и примеры применительно к конкретному региону, территории, населенному пункту.</w:t>
      </w: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госуправления,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полной мере решают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>ганизаций и политических партий,депутатский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>ессиональных и бизнес-сообществ, а такжестуденческой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(г.Гродно), Дворце культуры (г.Лида),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>, которые по результатам обсуждения получали 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D704F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4FE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Справочно.</w:t>
      </w:r>
    </w:p>
    <w:p w:rsidR="00C6102F" w:rsidRPr="00D704FE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 w:rsidR="00893FF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 w:rsidR="00DD225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Участниками дискуссии стали 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г.Гомеля, г.Мозыря, Буда-Кошелевского, Добрушского, Кормянского, Лоевского, Речицкого, Рогачевского, Светлогорского, Ветковского и Чечерского районов.</w:t>
      </w:r>
    </w:p>
    <w:p w:rsidR="00C6102F" w:rsidRPr="00EC4D21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C6102F" w:rsidRPr="00EC4D21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21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>
        <w:rPr>
          <w:rFonts w:ascii="Times New Roman" w:hAnsi="Times New Roman" w:cs="Times New Roman"/>
          <w:i/>
          <w:sz w:val="28"/>
          <w:szCs w:val="28"/>
        </w:rPr>
        <w:t>10но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базе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>«Гомельский государственный университет им. Франциска Скорины», ГУ «Мозырский драматический театр им. И.Мележа»</w:t>
      </w:r>
      <w:r>
        <w:rPr>
          <w:rFonts w:ascii="Times New Roman" w:hAnsi="Times New Roman" w:cs="Times New Roman"/>
          <w:sz w:val="30"/>
          <w:szCs w:val="30"/>
        </w:rPr>
        <w:t>, УО «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«Берасцейск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>и общества развернулись в г.Бресте, г.Барановичи и г.Пинске: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t>областногообщественно-культурного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 w:cs="Times New Roman"/>
          <w:sz w:val="30"/>
          <w:szCs w:val="30"/>
        </w:rPr>
        <w:t xml:space="preserve">«Барановичский </w:t>
      </w:r>
      <w:r w:rsidRPr="005E6178">
        <w:rPr>
          <w:rFonts w:ascii="Times New Roman" w:hAnsi="Times New Roman" w:cs="Times New Roman"/>
          <w:sz w:val="30"/>
          <w:szCs w:val="30"/>
        </w:rPr>
        <w:lastRenderedPageBreak/>
        <w:t>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(г.Пинск).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 xml:space="preserve">Могилев и 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г.Бобруйска</w:t>
      </w:r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регионов.Все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им. П.М. Машерова»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«Лучёса» (г.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Витебск), Глубокский райисполком, Дворец культуры ОАО «Нафтан» (г.Новополоцк),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г.Минска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т.г.</w:t>
      </w:r>
      <w:r w:rsidR="00B938B4">
        <w:rPr>
          <w:rFonts w:ascii="Times New Roman" w:hAnsi="Times New Roman"/>
          <w:sz w:val="30"/>
          <w:szCs w:val="30"/>
        </w:rPr>
        <w:t xml:space="preserve">проведением Минской </w:t>
      </w:r>
      <w:r w:rsidR="00B938B4">
        <w:rPr>
          <w:rFonts w:ascii="Times New Roman" w:hAnsi="Times New Roman"/>
          <w:sz w:val="30"/>
          <w:szCs w:val="30"/>
        </w:rPr>
        <w:lastRenderedPageBreak/>
        <w:t xml:space="preserve">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«Минскпроект» и ГП «Минскстрой».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662E9">
        <w:rPr>
          <w:rFonts w:ascii="Times New Roman" w:hAnsi="Times New Roman" w:cs="Times New Roman"/>
          <w:sz w:val="30"/>
          <w:szCs w:val="30"/>
        </w:rPr>
        <w:t>ланомерн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проводи</w:t>
      </w:r>
      <w:r>
        <w:rPr>
          <w:rFonts w:ascii="Times New Roman" w:hAnsi="Times New Roman" w:cs="Times New Roman"/>
          <w:sz w:val="30"/>
          <w:szCs w:val="30"/>
        </w:rPr>
        <w:t>лась</w:t>
      </w:r>
      <w:r w:rsidRPr="001662E9">
        <w:rPr>
          <w:rFonts w:ascii="Times New Roman" w:hAnsi="Times New Roman" w:cs="Times New Roman"/>
          <w:sz w:val="30"/>
          <w:szCs w:val="30"/>
        </w:rPr>
        <w:t xml:space="preserve"> работа </w:t>
      </w:r>
      <w:r>
        <w:rPr>
          <w:rFonts w:ascii="Times New Roman" w:hAnsi="Times New Roman" w:cs="Times New Roman"/>
          <w:sz w:val="30"/>
          <w:szCs w:val="30"/>
        </w:rPr>
        <w:t>и в</w:t>
      </w:r>
      <w:r w:rsidRPr="00094A86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</w:t>
      </w:r>
      <w:r>
        <w:rPr>
          <w:rFonts w:ascii="Times New Roman" w:hAnsi="Times New Roman" w:cs="Times New Roman"/>
          <w:sz w:val="30"/>
          <w:szCs w:val="30"/>
        </w:rPr>
        <w:t>для</w:t>
      </w:r>
      <w:r w:rsidRPr="001662E9">
        <w:rPr>
          <w:rFonts w:ascii="Times New Roman" w:hAnsi="Times New Roman" w:cs="Times New Roman"/>
          <w:sz w:val="30"/>
          <w:szCs w:val="30"/>
        </w:rPr>
        <w:t xml:space="preserve"> обсуждени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662E9">
        <w:rPr>
          <w:rFonts w:ascii="Times New Roman" w:hAnsi="Times New Roman" w:cs="Times New Roman"/>
          <w:sz w:val="30"/>
          <w:szCs w:val="30"/>
        </w:rPr>
        <w:t xml:space="preserve"> актуальных вопросов развития </w:t>
      </w:r>
      <w:r>
        <w:rPr>
          <w:rFonts w:ascii="Times New Roman" w:hAnsi="Times New Roman" w:cs="Times New Roman"/>
          <w:sz w:val="30"/>
          <w:szCs w:val="30"/>
        </w:rPr>
        <w:t xml:space="preserve">нашего </w:t>
      </w:r>
      <w:r w:rsidRPr="001662E9">
        <w:rPr>
          <w:rFonts w:ascii="Times New Roman" w:hAnsi="Times New Roman" w:cs="Times New Roman"/>
          <w:sz w:val="30"/>
          <w:szCs w:val="30"/>
        </w:rPr>
        <w:t>государства.</w:t>
      </w:r>
      <w:r>
        <w:rPr>
          <w:rFonts w:ascii="Times New Roman" w:hAnsi="Times New Roman" w:cs="Times New Roman"/>
          <w:sz w:val="30"/>
          <w:szCs w:val="30"/>
        </w:rPr>
        <w:t xml:space="preserve"> В частности, она </w:t>
      </w:r>
      <w:r w:rsidRPr="001662E9">
        <w:rPr>
          <w:rFonts w:ascii="Times New Roman" w:hAnsi="Times New Roman" w:cs="Times New Roman"/>
          <w:sz w:val="30"/>
          <w:szCs w:val="30"/>
        </w:rPr>
        <w:t>выстраива</w:t>
      </w:r>
      <w:r>
        <w:rPr>
          <w:rFonts w:ascii="Times New Roman" w:hAnsi="Times New Roman" w:cs="Times New Roman"/>
          <w:sz w:val="30"/>
          <w:szCs w:val="30"/>
        </w:rPr>
        <w:t>лась</w:t>
      </w:r>
      <w:r w:rsidRPr="001662E9">
        <w:rPr>
          <w:rFonts w:ascii="Times New Roman" w:hAnsi="Times New Roman" w:cs="Times New Roman"/>
          <w:sz w:val="30"/>
          <w:szCs w:val="30"/>
        </w:rPr>
        <w:t xml:space="preserve"> по трем </w:t>
      </w:r>
      <w:r>
        <w:rPr>
          <w:rFonts w:ascii="Times New Roman" w:hAnsi="Times New Roman" w:cs="Times New Roman"/>
          <w:sz w:val="30"/>
          <w:szCs w:val="30"/>
        </w:rPr>
        <w:t>векторам: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посредством интернет-сети организован</w:t>
      </w:r>
      <w:r w:rsidRPr="001662E9">
        <w:rPr>
          <w:rFonts w:ascii="Times New Roman" w:hAnsi="Times New Roman" w:cs="Times New Roman"/>
          <w:sz w:val="30"/>
          <w:szCs w:val="30"/>
        </w:rPr>
        <w:t xml:space="preserve"> сбор предложений </w:t>
      </w:r>
      <w:r>
        <w:rPr>
          <w:rFonts w:ascii="Times New Roman" w:hAnsi="Times New Roman" w:cs="Times New Roman"/>
          <w:sz w:val="30"/>
          <w:szCs w:val="30"/>
        </w:rPr>
        <w:t xml:space="preserve">неравнодушных к судьбе Беларуси </w:t>
      </w:r>
      <w:r w:rsidRPr="001662E9">
        <w:rPr>
          <w:rFonts w:ascii="Times New Roman" w:hAnsi="Times New Roman" w:cs="Times New Roman"/>
          <w:sz w:val="30"/>
          <w:szCs w:val="30"/>
        </w:rPr>
        <w:t>граждан по вопросам конституционной реформы, изменения избирательного законодательства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1662E9">
        <w:rPr>
          <w:rFonts w:ascii="Times New Roman" w:hAnsi="Times New Roman" w:cs="Times New Roman"/>
          <w:sz w:val="30"/>
          <w:szCs w:val="30"/>
        </w:rPr>
        <w:t xml:space="preserve"> иным темам, актуальным для населения</w:t>
      </w:r>
      <w:r>
        <w:rPr>
          <w:rFonts w:ascii="Times New Roman" w:hAnsi="Times New Roman" w:cs="Times New Roman"/>
          <w:sz w:val="30"/>
          <w:szCs w:val="30"/>
        </w:rPr>
        <w:t xml:space="preserve"> минской</w:t>
      </w:r>
      <w:r w:rsidRPr="001662E9">
        <w:rPr>
          <w:rFonts w:ascii="Times New Roman" w:hAnsi="Times New Roman" w:cs="Times New Roman"/>
          <w:sz w:val="30"/>
          <w:szCs w:val="30"/>
        </w:rPr>
        <w:t xml:space="preserve"> области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проведены</w:t>
      </w:r>
      <w:r>
        <w:rPr>
          <w:sz w:val="30"/>
          <w:szCs w:val="30"/>
        </w:rPr>
        <w:t xml:space="preserve"> региональные дискуссионные площадки, в том числе в г.Молодечно и г.Солигорске. 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(порядка 140 человек). В ходе дискуссий участники в формате «круглого стола» 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C6102F" w:rsidRPr="00912740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по линии областного объединения Федерации профсоюзов Беларуси инициировано проведение собраний (от первичного звена до отраслевых комитетов), на которых члены профсоюзов также обсуждали наиболее актуальные вопросы развития страны.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при</w:t>
      </w:r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рай/гор/облисполкомах,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>на данный момент</w:t>
      </w:r>
      <w:r w:rsidRPr="00436D0B">
        <w:rPr>
          <w:sz w:val="30"/>
          <w:szCs w:val="30"/>
        </w:rPr>
        <w:t>выработаны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</w:t>
      </w:r>
      <w:r w:rsidR="006B7CE7"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lastRenderedPageBreak/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>прозрачную систему голосования на основе блокчейн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r w:rsidR="00E210AB">
        <w:rPr>
          <w:sz w:val="30"/>
          <w:szCs w:val="30"/>
        </w:rPr>
        <w:t>сформулированныев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отметить </w:t>
      </w:r>
      <w:r w:rsidR="001C4E54">
        <w:rPr>
          <w:i/>
          <w:sz w:val="28"/>
          <w:szCs w:val="30"/>
        </w:rPr>
        <w:t>что: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предложено</w:t>
      </w:r>
      <w:r w:rsidR="00EF5DD4" w:rsidRPr="005C19B4">
        <w:rPr>
          <w:b/>
          <w:i/>
          <w:sz w:val="28"/>
          <w:szCs w:val="30"/>
        </w:rPr>
        <w:t>формировать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C6102F" w:rsidRDefault="005459D3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Минской области</w:t>
      </w:r>
      <w:r>
        <w:rPr>
          <w:i/>
          <w:sz w:val="28"/>
          <w:szCs w:val="30"/>
        </w:rPr>
        <w:t xml:space="preserve"> – законодательно </w:t>
      </w:r>
      <w:r w:rsidRPr="005459D3">
        <w:rPr>
          <w:b/>
          <w:i/>
          <w:sz w:val="28"/>
          <w:szCs w:val="30"/>
        </w:rPr>
        <w:t>закрепить понятие «депутатского фонда»</w:t>
      </w:r>
      <w:r w:rsidRPr="005459D3">
        <w:rPr>
          <w:i/>
          <w:sz w:val="28"/>
          <w:szCs w:val="30"/>
        </w:rPr>
        <w:t xml:space="preserve"> с возможностью его расходования на развитие города (</w:t>
      </w:r>
      <w:r>
        <w:rPr>
          <w:i/>
          <w:sz w:val="28"/>
          <w:szCs w:val="30"/>
        </w:rPr>
        <w:t>района) под контролем депутатов, п</w:t>
      </w:r>
      <w:r w:rsidRPr="005459D3">
        <w:rPr>
          <w:i/>
          <w:sz w:val="28"/>
          <w:szCs w:val="30"/>
        </w:rPr>
        <w:t xml:space="preserve">редусмотреть в местном бюджете </w:t>
      </w:r>
      <w:r w:rsidRPr="005459D3">
        <w:rPr>
          <w:b/>
          <w:i/>
          <w:sz w:val="28"/>
          <w:szCs w:val="30"/>
        </w:rPr>
        <w:t>статью затрат на проведение местных референдумов</w:t>
      </w:r>
      <w:r>
        <w:rPr>
          <w:i/>
          <w:sz w:val="28"/>
          <w:szCs w:val="30"/>
        </w:rPr>
        <w:t xml:space="preserve"> и с</w:t>
      </w:r>
      <w:r w:rsidRPr="005459D3">
        <w:rPr>
          <w:i/>
          <w:sz w:val="28"/>
          <w:szCs w:val="30"/>
        </w:rPr>
        <w:t xml:space="preserve">формировать институт проведения </w:t>
      </w:r>
      <w:r w:rsidRPr="005459D3">
        <w:rPr>
          <w:b/>
          <w:i/>
          <w:sz w:val="28"/>
          <w:szCs w:val="30"/>
        </w:rPr>
        <w:t>гражданских референдумов</w:t>
      </w:r>
      <w:r w:rsidRPr="005459D3">
        <w:rPr>
          <w:i/>
          <w:sz w:val="28"/>
          <w:szCs w:val="30"/>
        </w:rPr>
        <w:t xml:space="preserve"> с целью повышения участия граждан в принятии решений по развитию населенного пункта, в котором они проживают</w:t>
      </w:r>
      <w:r>
        <w:rPr>
          <w:i/>
          <w:sz w:val="28"/>
          <w:szCs w:val="30"/>
        </w:rPr>
        <w:t xml:space="preserve">; </w:t>
      </w:r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создания</w:t>
      </w:r>
      <w:r w:rsidR="00F41F19"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F41F19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 w:rsidR="008A5B17"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 w:rsidR="001C4E54"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="00F41F19" w:rsidRPr="008A5B17">
        <w:rPr>
          <w:b/>
          <w:sz w:val="30"/>
          <w:szCs w:val="30"/>
        </w:rPr>
        <w:t>справедливой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>ен весь ее процесс и результаты, а такжеп</w:t>
      </w:r>
      <w:r w:rsidR="00F41F19" w:rsidRPr="001C4E54">
        <w:rPr>
          <w:sz w:val="30"/>
          <w:szCs w:val="30"/>
        </w:rPr>
        <w:t>роведение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контроля за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>бизнес-инкубаторов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бизнес-инфраструктуры</w:t>
      </w:r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общего среднего образования, а такжеобозначение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оплату содержания человека в стационарном учреждении ухода за престарелыми.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lastRenderedPageBreak/>
        <w:t>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Гомельской области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–з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акрепить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прав</w:t>
      </w:r>
      <w:r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первоочередного предоставления мест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в учреждениях дошкольного образования д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етям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работающих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родител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ей(в том числе находящимся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в отпуске по уходу за ребенком)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открытия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и развитие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</w:t>
      </w:r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lastRenderedPageBreak/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стимулировать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трудоустройств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 вынести на обсуждение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пересмотр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данного</w:t>
      </w:r>
      <w:r w:rsidR="000032B2">
        <w:rPr>
          <w:sz w:val="30"/>
          <w:szCs w:val="30"/>
        </w:rPr>
        <w:t xml:space="preserve">форума,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r w:rsidR="00952975" w:rsidRPr="006433AC">
        <w:rPr>
          <w:spacing w:val="-6"/>
          <w:sz w:val="30"/>
          <w:szCs w:val="30"/>
        </w:rPr>
        <w:t>заявлены</w:t>
      </w:r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lastRenderedPageBreak/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 xml:space="preserve"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</w:t>
      </w:r>
      <w:r w:rsidRPr="006433AC">
        <w:rPr>
          <w:spacing w:val="-6"/>
          <w:sz w:val="30"/>
          <w:szCs w:val="30"/>
        </w:rPr>
        <w:lastRenderedPageBreak/>
        <w:t>предпринимательства; строительство порядка 20 млн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>ок научно-технической продукции. Особое значение в этом направлении играет цифровизация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г.Минска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>нистра Республики Беларусь Р.А.</w:t>
      </w:r>
      <w:r w:rsidR="000032B2">
        <w:rPr>
          <w:sz w:val="30"/>
          <w:szCs w:val="30"/>
        </w:rPr>
        <w:t xml:space="preserve">Головченко,с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lastRenderedPageBreak/>
        <w:t>широкое обсуждение общественных и политических аспектов развития 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BB" w:rsidRDefault="00FF76BB" w:rsidP="0015713C">
      <w:pPr>
        <w:spacing w:after="0" w:line="240" w:lineRule="auto"/>
      </w:pPr>
      <w:r>
        <w:separator/>
      </w:r>
    </w:p>
  </w:endnote>
  <w:endnote w:type="continuationSeparator" w:id="1">
    <w:p w:rsidR="00FF76BB" w:rsidRDefault="00FF76BB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BB" w:rsidRDefault="00FF76BB" w:rsidP="0015713C">
      <w:pPr>
        <w:spacing w:after="0" w:line="240" w:lineRule="auto"/>
      </w:pPr>
      <w:r>
        <w:separator/>
      </w:r>
    </w:p>
  </w:footnote>
  <w:footnote w:type="continuationSeparator" w:id="1">
    <w:p w:rsidR="00FF76BB" w:rsidRDefault="00FF76BB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309021"/>
      <w:docPartObj>
        <w:docPartGallery w:val="Page Numbers (Top of Page)"/>
        <w:docPartUnique/>
      </w:docPartObj>
    </w:sdtPr>
    <w:sdtContent>
      <w:p w:rsidR="00AF45CB" w:rsidRDefault="00A56C83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45CB"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7CDD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F45CB" w:rsidRDefault="00AF45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B2C16"/>
    <w:rsid w:val="000C4423"/>
    <w:rsid w:val="000D4A51"/>
    <w:rsid w:val="0015713C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F6D9C"/>
    <w:rsid w:val="00436D0B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B7CE7"/>
    <w:rsid w:val="006C3F34"/>
    <w:rsid w:val="006D0E0B"/>
    <w:rsid w:val="006E3D91"/>
    <w:rsid w:val="006F2FB0"/>
    <w:rsid w:val="00720A93"/>
    <w:rsid w:val="007268C4"/>
    <w:rsid w:val="007320DA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87649"/>
    <w:rsid w:val="009E4BFC"/>
    <w:rsid w:val="009E5E6E"/>
    <w:rsid w:val="009E7CDD"/>
    <w:rsid w:val="009F24D7"/>
    <w:rsid w:val="00A00078"/>
    <w:rsid w:val="00A052CB"/>
    <w:rsid w:val="00A14D61"/>
    <w:rsid w:val="00A250D4"/>
    <w:rsid w:val="00A56C83"/>
    <w:rsid w:val="00A63184"/>
    <w:rsid w:val="00A86437"/>
    <w:rsid w:val="00A946EE"/>
    <w:rsid w:val="00AA3B90"/>
    <w:rsid w:val="00AA6CBE"/>
    <w:rsid w:val="00AB6BB8"/>
    <w:rsid w:val="00AC083A"/>
    <w:rsid w:val="00AF45CB"/>
    <w:rsid w:val="00AF796D"/>
    <w:rsid w:val="00AF7D26"/>
    <w:rsid w:val="00B108BB"/>
    <w:rsid w:val="00B47820"/>
    <w:rsid w:val="00B52AB1"/>
    <w:rsid w:val="00B738F2"/>
    <w:rsid w:val="00B85835"/>
    <w:rsid w:val="00B938B4"/>
    <w:rsid w:val="00BC315A"/>
    <w:rsid w:val="00BD74E9"/>
    <w:rsid w:val="00C1638F"/>
    <w:rsid w:val="00C1697B"/>
    <w:rsid w:val="00C43C87"/>
    <w:rsid w:val="00C45FEA"/>
    <w:rsid w:val="00C6102F"/>
    <w:rsid w:val="00C6152C"/>
    <w:rsid w:val="00C84FBC"/>
    <w:rsid w:val="00C86925"/>
    <w:rsid w:val="00CC4DC1"/>
    <w:rsid w:val="00CD3D48"/>
    <w:rsid w:val="00CF3E6E"/>
    <w:rsid w:val="00CF7C72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D2256"/>
    <w:rsid w:val="00DD48D8"/>
    <w:rsid w:val="00DD58D2"/>
    <w:rsid w:val="00DD5CF7"/>
    <w:rsid w:val="00DF1752"/>
    <w:rsid w:val="00DF7734"/>
    <w:rsid w:val="00E20483"/>
    <w:rsid w:val="00E210AB"/>
    <w:rsid w:val="00E332FD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56F64"/>
    <w:rsid w:val="00F7025F"/>
    <w:rsid w:val="00F73BBE"/>
    <w:rsid w:val="00FF2722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CE20-FC2B-40A5-9CB1-91C65E83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5190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Пользователь Windows</cp:lastModifiedBy>
  <cp:revision>2</cp:revision>
  <cp:lastPrinted>2020-11-12T14:02:00Z</cp:lastPrinted>
  <dcterms:created xsi:type="dcterms:W3CDTF">2020-11-18T10:55:00Z</dcterms:created>
  <dcterms:modified xsi:type="dcterms:W3CDTF">2020-11-18T10:55:00Z</dcterms:modified>
</cp:coreProperties>
</file>