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E5" w:rsidRDefault="002078E5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2078E5" w:rsidRDefault="002078E5">
      <w:pPr>
        <w:pStyle w:val="ConsPlusNormal"/>
        <w:spacing w:before="220"/>
        <w:jc w:val="both"/>
      </w:pPr>
      <w:r>
        <w:t>Республики Беларусь 5 января 2007 г. N 1/8230</w:t>
      </w:r>
    </w:p>
    <w:p w:rsidR="002078E5" w:rsidRDefault="00207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Title"/>
        <w:jc w:val="center"/>
      </w:pPr>
      <w:r>
        <w:t>УКАЗ ПРЕЗИДЕНТА РЕСПУБЛИКИ БЕЛАРУСЬ</w:t>
      </w:r>
    </w:p>
    <w:p w:rsidR="002078E5" w:rsidRDefault="002078E5">
      <w:pPr>
        <w:pStyle w:val="ConsPlusTitle"/>
        <w:jc w:val="center"/>
      </w:pPr>
      <w:r>
        <w:t>3 января 2007 г. N 1</w:t>
      </w:r>
    </w:p>
    <w:p w:rsidR="002078E5" w:rsidRDefault="002078E5">
      <w:pPr>
        <w:pStyle w:val="ConsPlusTitle"/>
        <w:jc w:val="center"/>
      </w:pPr>
    </w:p>
    <w:p w:rsidR="002078E5" w:rsidRDefault="002078E5">
      <w:pPr>
        <w:pStyle w:val="ConsPlusTitle"/>
        <w:jc w:val="center"/>
      </w:pPr>
      <w:r>
        <w:t>ОБ УТВЕРЖДЕНИИ ПОЛОЖЕНИЯ О ПОРЯДКЕ СОЗДАНИЯ СУБЪЕКТОВ ИННОВАЦИОННОЙ ИНФРАСТРУКТУРЫ</w:t>
      </w:r>
    </w:p>
    <w:p w:rsidR="002078E5" w:rsidRDefault="002078E5">
      <w:pPr>
        <w:spacing w:after="1"/>
      </w:pPr>
    </w:p>
    <w:tbl>
      <w:tblPr>
        <w:tblW w:w="989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2078E5" w:rsidTr="00284A24">
        <w:trPr>
          <w:jc w:val="center"/>
        </w:trPr>
        <w:tc>
          <w:tcPr>
            <w:tcW w:w="98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8E5" w:rsidRDefault="002078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09.04.2009 </w:t>
            </w:r>
            <w:hyperlink r:id="rId4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2078E5" w:rsidRDefault="00207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11.06.2009 </w:t>
            </w:r>
            <w:hyperlink r:id="rId5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31.08.2009 </w:t>
            </w:r>
            <w:hyperlink r:id="rId6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23.10.2009 </w:t>
            </w:r>
            <w:hyperlink r:id="rId7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2078E5" w:rsidRDefault="00207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17.05.2010 </w:t>
            </w:r>
            <w:hyperlink r:id="rId8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21.01.2011 </w:t>
            </w:r>
            <w:hyperlink r:id="rId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25.07.2011 </w:t>
            </w:r>
            <w:hyperlink r:id="rId10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2078E5" w:rsidRDefault="00207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11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11.07.2012 </w:t>
            </w:r>
            <w:hyperlink r:id="rId12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12.03.2018 </w:t>
            </w:r>
            <w:hyperlink r:id="rId13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ind w:firstLine="540"/>
        <w:jc w:val="both"/>
      </w:pPr>
      <w:r>
        <w:t>В целях развития инновационной деятельности в Республике Беларусь ПОСТАНОВЛЯЮ: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8" w:history="1">
        <w:r>
          <w:rPr>
            <w:color w:val="0000FF"/>
          </w:rPr>
          <w:t>Положение</w:t>
        </w:r>
      </w:hyperlink>
      <w:r>
        <w:t xml:space="preserve"> о порядке создания субъектов инновационной инфраструктуры.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078E5" w:rsidRDefault="002078E5">
      <w:pPr>
        <w:spacing w:after="1"/>
      </w:pPr>
    </w:p>
    <w:tbl>
      <w:tblPr>
        <w:tblW w:w="989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2078E5" w:rsidTr="00284A24">
        <w:trPr>
          <w:jc w:val="center"/>
        </w:trPr>
        <w:tc>
          <w:tcPr>
            <w:tcW w:w="98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8E5" w:rsidRDefault="002078E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078E5" w:rsidRDefault="002078E5">
            <w:pPr>
              <w:pStyle w:val="ConsPlusNormal"/>
              <w:jc w:val="both"/>
            </w:pPr>
            <w:r>
              <w:rPr>
                <w:color w:val="392C69"/>
              </w:rPr>
              <w:t xml:space="preserve">Методические </w:t>
            </w:r>
            <w:hyperlink r:id="rId1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использованию средств фондов инновационного развития, формируемых научно-технологическими парками утверждены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Государственного комитета по науке и технологиям Республики Беларусь от 11.05.2018 N 140.</w:t>
            </w:r>
          </w:p>
        </w:tc>
      </w:tr>
    </w:tbl>
    <w:p w:rsidR="002078E5" w:rsidRDefault="002078E5">
      <w:pPr>
        <w:pStyle w:val="ConsPlusNormal"/>
        <w:spacing w:before="280"/>
        <w:ind w:firstLine="540"/>
        <w:jc w:val="both"/>
      </w:pPr>
      <w:r>
        <w:t>2.1. научно-технологические парки вправе формировать фонды инновационного развития.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Средства фонда инновационного развития зачисляются на специальный счет, открываемый научно-технологическим парком в банке Республики Беларусь.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1" w:name="P21"/>
      <w:bookmarkEnd w:id="1"/>
      <w:r>
        <w:t>Средства фонда инновационного развития направляются на: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осуществление научно-технологическим парком деятельности в соответствии со </w:t>
      </w:r>
      <w:hyperlink r:id="rId16" w:history="1">
        <w:r>
          <w:rPr>
            <w:color w:val="0000FF"/>
          </w:rPr>
          <w:t>статьей 26</w:t>
        </w:r>
      </w:hyperlink>
      <w:r>
        <w:t xml:space="preserve"> Закона Республики Беларусь от 10 июля 2012 года "О государственной инновационной политике и инновационной деятельности в Республике Беларусь";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организацию деятельности и развитие материально-технической базы научно-технологического парка, включая капитальные расходы;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финансирование выполняемых резидентами научно-технологического парка инновационных проектов.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Фонды инновационного развития формируются за счет: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отчислений научно-технологических парков и их резидентов;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разницы между арендной платой, уплачиваемой резидентом научно-технологического парка, и арендной платой, уплачиваемой научно-технологическим парком.</w:t>
      </w:r>
    </w:p>
    <w:p w:rsidR="002078E5" w:rsidRDefault="002078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8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8E5" w:rsidRDefault="002078E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078E5" w:rsidRDefault="002078E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О применении норм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Беларусь от 12.03.2018 N 105 см. </w:t>
            </w:r>
            <w:hyperlink r:id="rId18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Министерства по налогам и сборам Республики Беларусь от 23.05.2018 N 2-2-10/02997.</w:t>
            </w:r>
          </w:p>
        </w:tc>
      </w:tr>
    </w:tbl>
    <w:p w:rsidR="002078E5" w:rsidRDefault="002078E5">
      <w:pPr>
        <w:pStyle w:val="ConsPlusNormal"/>
        <w:spacing w:before="280"/>
        <w:ind w:firstLine="540"/>
        <w:jc w:val="both"/>
      </w:pPr>
      <w:r>
        <w:lastRenderedPageBreak/>
        <w:t>Научно-технологические парки и их резиденты производят отчисления в фонды инновационного развития в размере: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2,5 процента от выручки от реализации товаров (работ, услуг), имущественных прав, полученной за отчетный квартал, не позднее 22-го числа месяца, следующего за отчетным кварталом, - для организаций и индивидуальных предпринимателей, применяющих упрощенную систему налогообложения без уплаты налога на добавленную стоимость;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1,5 процента от выручки от реализации товаров (работ, услуг), имущественных прав, полученной за отчетный квартал, не позднее 22-го числа месяца, следующего за отчетным кварталом, - для организаций и индивидуальных предпринимателей, применяющих упрощенную систему налогообложения с уплатой налога на добавленную стоимость;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5 процентов от валовой прибыли, признаваемой объектом налогообложения налогом на прибыль за отчетный год, не позднее 22 марта года, следующего за отчетным, - для организаций, являющихся плательщиками налога на прибыль.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Указанные отчисления производятся от выручки и валовой прибыли, полученных с 1 января 2018 г. по 31 декабря 2020 г.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Обязанность резидента научно-технологического парка направлять в фонд инновационного развития средства является существенным условием договора на осуществление инновационной деятельности, заключаемого данным резидентом с научно-технологическим парком.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Порядок использования средств фонда инновационного развития, в том числе условия их выделения резидентам научно-технологического парка на безвозвратной основе или в виде займов, определяется научно-технологическим парком по согласованию: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с государственным органом, Национальной академией наук Беларуси, иной государственной организацией, подчиненной Правительству Республики Беларусь или Президенту Республики Беларусь, в подчинении (ведении </w:t>
      </w:r>
      <w:hyperlink w:anchor="P40" w:history="1">
        <w:r>
          <w:rPr>
            <w:color w:val="0000FF"/>
          </w:rPr>
          <w:t>&lt;*&gt;</w:t>
        </w:r>
      </w:hyperlink>
      <w:r>
        <w:t>, составе) которого (которой) находится данный парк;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с Государственным комитетом по науке и технологиям.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2" w:name="P40"/>
      <w:bookmarkEnd w:id="2"/>
      <w:r>
        <w:t>&lt;*&gt; Для целей настоящего Указа под научно-технологическими парками, находящимися в ведении государственного органа, Национальной академии наук Беларуси, иной государственной организации, подчиненной Правительству Республики Беларусь или Президенту Республики Беларусь, понимаются научно-технологические парки, учредителями которых являются юридические лица (их дочерние организации), находящиеся в подчинении государственного органа, Национальной академии наук Беларуси, иной государственной организации, подчиненной Правительству Республики Беларусь или Президенту Республики Беларусь.</w:t>
      </w: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ind w:firstLine="540"/>
        <w:jc w:val="both"/>
      </w:pPr>
      <w:r>
        <w:t>Научно-технологические парки ежегодно до 15 марта года, следующего за отчетным, представляют в Государственный комитет по науке и технологиям отчет об использовании средств фонда инновационного развития.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Научно-технологические парки и их резиденты обязаны использовать средства фонда инновационного развития согласно направлениям, определенным в </w:t>
      </w:r>
      <w:hyperlink w:anchor="P21" w:history="1">
        <w:r>
          <w:rPr>
            <w:color w:val="0000FF"/>
          </w:rPr>
          <w:t>части третьей</w:t>
        </w:r>
      </w:hyperlink>
      <w:r>
        <w:t xml:space="preserve"> настоящего подпункта. В случае использования указанных средств с нарушением данного требования они по решению контролирующих (надзорных) органов подлежат возврату в соответствующий фонд инновационного </w:t>
      </w:r>
      <w:r>
        <w:lastRenderedPageBreak/>
        <w:t xml:space="preserve">развития с начислением процентов в размере </w:t>
      </w:r>
      <w:hyperlink r:id="rId19" w:history="1">
        <w:r>
          <w:rPr>
            <w:color w:val="0000FF"/>
          </w:rPr>
          <w:t>ставки</w:t>
        </w:r>
      </w:hyperlink>
      <w:r>
        <w:t xml:space="preserve"> рефинансирования, установленной Национальным банком на дату взыскания.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Научно-технологические парки и их резиденты освобождаются от уплаты налога на прибыль и налога при упрощенной системе налогообложения, исчисленных за отчетный (налоговый) период, в размере суммы денежных средств, фактически перечисленной ими в этом отчетном (налоговом) периоде в формируемый научно-технологическим парком фонд инновационного развития, но не более 50 процентов суммы соответственно налога на прибыль и налога при упрощенной системе налогообложения, исчисленных за такой отчетный (налоговый) период.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У научно-технологических парков и их резидентов, являющихся в налоговом периоде плательщиками налога на прибыль и налога при упрощенной системе налогообложения, сумма денежных средств, перечисленная в фонд инновационного развития, в размере которой в соответствии с </w:t>
      </w:r>
      <w:hyperlink w:anchor="P44" w:history="1">
        <w:r>
          <w:rPr>
            <w:color w:val="0000FF"/>
          </w:rPr>
          <w:t>частью одиннадцатой</w:t>
        </w:r>
      </w:hyperlink>
      <w:r>
        <w:t xml:space="preserve"> настоящего подпункта применено освобождение от уплаты одного из этих налогов, не учитывается при применении освобождения от уплаты другого налога.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Денежные средства, образующиеся у научно-технологических парков для формирования фонда инновационного развития, а также средства, получаемые научно-технологическими парками и их резидентами из фондов инновационного развития, при исчислении налога на прибыль, налога при упрощенной системе налогообложения и единого </w:t>
      </w:r>
      <w:hyperlink r:id="rId20" w:history="1">
        <w:r>
          <w:rPr>
            <w:color w:val="0000FF"/>
          </w:rPr>
          <w:t>налога</w:t>
        </w:r>
      </w:hyperlink>
      <w:r>
        <w:t xml:space="preserve"> для производителей сельскохозяйственной продукции не включаются в состав внереализационных доходов, учитываемых при налогообложении.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Суммы денежных средств, перечисленных научно-технологическими парками и их резидентами в фонд инновационного развития, не включаются в состав затрат и внереализационных расходов, учитываемых при налогообложении;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2.2. научно-технологические парки вправе предоставлять своим резидентам займы на осуществление инновационной деятельности за счет средств фонда инновационного развития, прибыли, остающейся в распоряжении этих парков после уплаты налогов, сборов (пошлин), иных обязательных платежей в республиканский и местные бюджеты, в том числе государственные целевые бюджетные фонды, а также государственные внебюджетные фонды, перечисления части прибыли в соответствии с законодательством;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2.3. проекты по созданию новых производств, имеющих определяющее значение для инновационного развития Республики Беларусь, названные в </w:t>
      </w:r>
      <w:hyperlink r:id="rId21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 инновационного развития Республики Беларусь на 2016 - 2020 годы, утвержденной Указом Президента Республики Беларусь от 31 января 2017 г. N 31 (далее - проекты ГПИР), являются инвестиционными проектами, соответствующими приоритетному виду деятельности (сектору экономики) для осуществления инвестиций;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2.4. освобождаются в период реализации научно-технологическим парком и (или) его резидентом проекта ГПИР от ввозных таможенных пошлин (с учетом международных обязательств Республики Беларусь), а также </w:t>
      </w:r>
      <w:hyperlink r:id="rId22" w:history="1">
        <w:r>
          <w:rPr>
            <w:color w:val="0000FF"/>
          </w:rPr>
          <w:t>налога</w:t>
        </w:r>
      </w:hyperlink>
      <w:r>
        <w:t xml:space="preserve"> на добавленную стоимость технологическое оборудование, комплектующие и запасные части к нему (далее - товары), ввозимые на территорию Республики Беларусь для исключительного использования на территории Республики Беларусь в целях реализации соответствующего проекта.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Основанием для предоставления таких льгот является представление в таможенный орган заключения Государственного комитета по науке и технологиям о предназначении ввозимых товаров для исключительного использования на территории Республики Беларусь в целях реализации проекта ГПИР, содержащего сведения о наименовании, количестве и стоимости товаров, лицах, осуществляющих их ввоз, реквизитах внешнеэкономических контрактов, на основании которых осуществляется ввоз товаров. При этом для освобождения от ввозных таможенных пошлин представляется также подтверждение о выполнении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международными </w:t>
      </w:r>
      <w:r>
        <w:lastRenderedPageBreak/>
        <w:t>договорами и актами, составляющими право Евразийского экономического союза.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В отношении товаров, ввезенных с предоставлением указанных льгот и использованных для реализации проекта ГПИР, ограничения по пользованию и (или) распоряжению ими действуют до даты окончания реализации соответствующего проекта, но не более пяти лет со дня помещения этих товаров под таможенную процедуру выпуска для внутреннего потребления.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В случае нецелевого использования таких товаров ввозные таможенные пошлины и налог на добавленную стоимость уплачиваются (взыскиваются) в соответствии с законодательством.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Государственный комитет по науке и технологиям информирует Государственный таможенный комитет о дате окончания реализации проекта ГПИР;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2.5. разница между уплачиваемой резидентом научно-технологического парка арендной платой при сдаче в аренду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 и арендной платой, уплачиваемой научно-технологическим парком, направляется научно-технологическим парком в формируемый им фонд инновационного развития.</w:t>
      </w:r>
    </w:p>
    <w:p w:rsidR="002078E5" w:rsidRDefault="002078E5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12.03.2018 N 105)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3. Совету Министров Республики Беларусь, облисполкомам и Минскому горисполкому в трехмесячный срок обеспечить приведение законодательства в соответствие с настоящим Указом и принять иные меры по его реализации.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3-1. Контроль за выполнением настоящего Указа возложить на Совет Министров Республики Беларусь.</w:t>
      </w:r>
    </w:p>
    <w:p w:rsidR="002078E5" w:rsidRDefault="002078E5">
      <w:pPr>
        <w:pStyle w:val="ConsPlusNormal"/>
        <w:jc w:val="both"/>
      </w:pPr>
      <w:r>
        <w:t xml:space="preserve">(п. 3-1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12.03.2018 N 105)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4" w:name="P60"/>
      <w:bookmarkEnd w:id="4"/>
      <w:r>
        <w:t>4. Рекомендовать областным и Минскому городскому Советам депутатов, Советам депутатов базового территориального уровня в установленном порядке рассмотреть вопрос об освобождении юридических лиц, являющихся научно-технологическими парками, центрами трансфера технологий, резидентами научно-технологических парков, от уплаты налогов и сборов, полностью уплачиваемых в местные бюджеты.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5. Настоящий Указ вступает в силу через три месяца после его официального опубликования, за исключением </w:t>
      </w:r>
      <w:hyperlink w:anchor="P60" w:history="1">
        <w:r>
          <w:rPr>
            <w:color w:val="0000FF"/>
          </w:rPr>
          <w:t>пункта 4</w:t>
        </w:r>
      </w:hyperlink>
      <w:r>
        <w:t xml:space="preserve"> и настоящего пункта, вступающих в силу со дня официального опубликования данного Указа.</w:t>
      </w:r>
    </w:p>
    <w:p w:rsidR="002078E5" w:rsidRDefault="002078E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2078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78E5" w:rsidRDefault="002078E5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78E5" w:rsidRDefault="002078E5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2078E5" w:rsidRDefault="002078E5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2078E5" w:rsidRDefault="002078E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2078E5" w:rsidRDefault="002078E5">
      <w:pPr>
        <w:pStyle w:val="ConsPlusNonformat"/>
        <w:jc w:val="both"/>
      </w:pPr>
      <w:r>
        <w:t xml:space="preserve">                                                        03.01.2007 N 1</w:t>
      </w:r>
    </w:p>
    <w:p w:rsidR="002078E5" w:rsidRDefault="002078E5">
      <w:pPr>
        <w:pStyle w:val="ConsPlusNonformat"/>
        <w:jc w:val="both"/>
      </w:pPr>
      <w:r>
        <w:t xml:space="preserve">                                                        (в редакции</w:t>
      </w:r>
    </w:p>
    <w:p w:rsidR="002078E5" w:rsidRDefault="002078E5">
      <w:pPr>
        <w:pStyle w:val="ConsPlusNonformat"/>
        <w:jc w:val="both"/>
      </w:pPr>
      <w:r>
        <w:t xml:space="preserve">                                                        Указа Президента</w:t>
      </w:r>
    </w:p>
    <w:p w:rsidR="002078E5" w:rsidRDefault="002078E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2078E5" w:rsidRDefault="002078E5">
      <w:pPr>
        <w:pStyle w:val="ConsPlusNonformat"/>
        <w:jc w:val="both"/>
      </w:pPr>
      <w:r>
        <w:t xml:space="preserve">                                                        12.03.2018 N 105)</w:t>
      </w: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Title"/>
        <w:jc w:val="center"/>
      </w:pPr>
      <w:bookmarkStart w:id="5" w:name="P78"/>
      <w:bookmarkEnd w:id="5"/>
      <w:r>
        <w:t>ПОЛОЖЕНИЕ</w:t>
      </w:r>
    </w:p>
    <w:p w:rsidR="002078E5" w:rsidRDefault="002078E5">
      <w:pPr>
        <w:pStyle w:val="ConsPlusTitle"/>
        <w:jc w:val="center"/>
      </w:pPr>
      <w:r>
        <w:t>О ПОРЯДКЕ СОЗДАНИЯ СУБЪЕКТОВ ИННОВАЦИОННОЙ ИНФРАСТРУКТУРЫ</w:t>
      </w:r>
    </w:p>
    <w:p w:rsidR="002078E5" w:rsidRDefault="002078E5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12.03.2018 N 105)</w:t>
      </w: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jc w:val="center"/>
        <w:outlineLvl w:val="1"/>
      </w:pPr>
      <w:r>
        <w:rPr>
          <w:b/>
        </w:rPr>
        <w:lastRenderedPageBreak/>
        <w:t>ГЛАВА 1</w:t>
      </w:r>
    </w:p>
    <w:p w:rsidR="002078E5" w:rsidRDefault="002078E5">
      <w:pPr>
        <w:pStyle w:val="ConsPlusNormal"/>
        <w:jc w:val="center"/>
      </w:pPr>
      <w:r>
        <w:rPr>
          <w:b/>
        </w:rPr>
        <w:t>ОБЩИЕ ПОЛОЖЕНИЯ</w:t>
      </w: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ind w:firstLine="540"/>
        <w:jc w:val="both"/>
      </w:pPr>
      <w:r>
        <w:t>1. Настоящим Положением определяется порядок регистрации (продления срока действия регистрации) юридических лиц в качестве субъектов инновационной инфраструктуры, приобретения юридическими лицами и индивидуальными предпринимателями статуса резидента научно-технологического парка (далее - технопарк) и лишения (утраты) таких статусов.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2. Для целей настоящего Положения термины "инновационная деятельность", "субъект инновационной инфраструктуры", "технопарк", "резидент технопарка" имеют значения, определенные в </w:t>
      </w:r>
      <w:hyperlink r:id="rId26" w:history="1">
        <w:r>
          <w:rPr>
            <w:color w:val="0000FF"/>
          </w:rPr>
          <w:t>Законе</w:t>
        </w:r>
      </w:hyperlink>
      <w:r>
        <w:t xml:space="preserve"> Республики Беларусь от 10 июля 2012 года "О государственной инновационной политике и инновационной деятельности в Республике Беларусь".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3. В качестве субъектов инновационной инфраструктуры могут быть зарегистрированы юридические лица, предметом деятельности которых является содействие осуществлению инновационной деятельности, представившие в Государственный комитет по науке и технологиям (далее - ГКНТ) документы, перечисленные в </w:t>
      </w:r>
      <w:hyperlink w:anchor="P97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4. Юридическое лицо приобретает статус субъекта инновационной инфраструктуры со дня принятия ГКНТ решения о его регистрации в качестве субъекта инновационной инфраструктуры.</w:t>
      </w:r>
    </w:p>
    <w:p w:rsidR="002078E5" w:rsidRDefault="002078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8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8E5" w:rsidRDefault="002078E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078E5" w:rsidRDefault="002078E5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организации работ по реализации настоящего Указа утверждена приказом Государственного комитета по науке и технологиям Республики Беларусь от 18.05.2018 N 146.</w:t>
            </w:r>
          </w:p>
        </w:tc>
      </w:tr>
    </w:tbl>
    <w:p w:rsidR="002078E5" w:rsidRDefault="002078E5">
      <w:pPr>
        <w:pStyle w:val="ConsPlusNormal"/>
        <w:spacing w:before="280"/>
        <w:ind w:firstLine="540"/>
        <w:jc w:val="both"/>
      </w:pPr>
      <w:r>
        <w:t xml:space="preserve">5. Сведения о регистрации юридического лица в качестве субъекта инновационной инфраструктуры, продлении срока действия такой регистрации, лишении (утрате) юридического лица статуса субъекта инновационной инфраструктуры включаются ГКНТ в </w:t>
      </w:r>
      <w:hyperlink r:id="rId28" w:history="1">
        <w:r>
          <w:rPr>
            <w:color w:val="0000FF"/>
          </w:rPr>
          <w:t>реестр</w:t>
        </w:r>
      </w:hyperlink>
      <w:r>
        <w:t xml:space="preserve"> субъектов инновационной инфраструктуры (далее - реестр).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Порядок ведения </w:t>
      </w:r>
      <w:hyperlink r:id="rId29" w:history="1">
        <w:r>
          <w:rPr>
            <w:color w:val="0000FF"/>
          </w:rPr>
          <w:t>реестра</w:t>
        </w:r>
      </w:hyperlink>
      <w:r>
        <w:t xml:space="preserve"> определяется ГКНТ.</w:t>
      </w: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jc w:val="center"/>
        <w:outlineLvl w:val="1"/>
      </w:pPr>
      <w:r>
        <w:rPr>
          <w:b/>
        </w:rPr>
        <w:t>ГЛАВА 2</w:t>
      </w:r>
    </w:p>
    <w:p w:rsidR="002078E5" w:rsidRDefault="002078E5">
      <w:pPr>
        <w:pStyle w:val="ConsPlusNormal"/>
        <w:jc w:val="center"/>
      </w:pPr>
      <w:r>
        <w:rPr>
          <w:b/>
        </w:rPr>
        <w:t>РЕГИСТРАЦИЯ (ПРОДЛЕНИЕ СРОКА ДЕЙСТВИЯ РЕГИСТРАЦИИ) ЮРИДИЧЕСКИХ ЛИЦ В КАЧЕСТВЕ СУБЪЕКТОВ ИННОВАЦИОННОЙ ИНФРАСТРУКТУРЫ И ЛИШЕНИЕ (УТРАТА) ТАКОГО СТАТУСА</w:t>
      </w: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ind w:firstLine="540"/>
        <w:jc w:val="both"/>
      </w:pPr>
      <w:bookmarkStart w:id="6" w:name="P97"/>
      <w:bookmarkEnd w:id="6"/>
      <w:r>
        <w:t xml:space="preserve">6. Для регистрации в качестве субъекта инновационной инфраструктуры юридическое лицо представляет в ГКНТ </w:t>
      </w:r>
      <w:hyperlink r:id="rId30" w:history="1">
        <w:r>
          <w:rPr>
            <w:color w:val="0000FF"/>
          </w:rPr>
          <w:t>заявление</w:t>
        </w:r>
      </w:hyperlink>
      <w:r>
        <w:t xml:space="preserve"> с приложением </w:t>
      </w:r>
      <w:hyperlink r:id="rId31" w:history="1">
        <w:r>
          <w:rPr>
            <w:color w:val="0000FF"/>
          </w:rPr>
          <w:t>бизнес-проекта</w:t>
        </w:r>
      </w:hyperlink>
      <w:r>
        <w:t>, срок реализации которого составляет не менее трех лет.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Данный бизнес-проект должен содержать: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сведения о поставленных целях и решаемых задачах, соответствующих требованиям </w:t>
      </w:r>
      <w:hyperlink r:id="rId32" w:history="1">
        <w:r>
          <w:rPr>
            <w:color w:val="0000FF"/>
          </w:rPr>
          <w:t>главы 5</w:t>
        </w:r>
      </w:hyperlink>
      <w:r>
        <w:t xml:space="preserve"> Закона Республики Беларусь "О государственной инновационной политике и инновационной деятельности в Республике Беларусь";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конкретные мероприятия по осуществлению и развитию соответствующих направлений деятельности;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виды и объемы предполагаемых к реализации товаров (работ, услуг), имущественных прав на объекты интеллектуальной собственности, обоснование необходимости их реализации, ожидаемое поступление выручки от этой реализации.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7. Документы, представляемые юридическим лицом в ГКНТ для регистрации в качестве субъекта </w:t>
      </w:r>
      <w:r>
        <w:lastRenderedPageBreak/>
        <w:t>инновационной инфраструктуры, принимаются по описи, копия которой с отметкой о дате приема документов выдается данному юридическому лицу в день приема.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В случае представления не всех или ненадлежащим образом оформленных документов, перечисленных в </w:t>
      </w:r>
      <w:hyperlink w:anchor="P97" w:history="1">
        <w:r>
          <w:rPr>
            <w:color w:val="0000FF"/>
          </w:rPr>
          <w:t>пункте 6</w:t>
        </w:r>
      </w:hyperlink>
      <w:r>
        <w:t xml:space="preserve"> настоящего Положения, ГКНТ отказывает в принятии заявления.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8. Срок рассмотрения ГКНТ документов, представляемых для регистрации (продления срока действия регистрации) юридического лица в качестве субъекта инновационной инфраструктуры, не может превышать одного месяца со дня их подачи.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9. Решение о регистрации юридического лица в качестве субъекта инновационной инфраструктуры принимается ГКНТ с учетом значимости бизнес-проекта.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10. Значимость бизнес-проекта оценивается по следующим критериям: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актуальность и значимость его для развития инновационной деятельности;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техническая, технологическая, финансовая, организационная возможности и целесообразность реализации бизнес-проекта в намечаемых условиях осуществления деятельности юридического лица;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конкурентоспособность производимых товаров (работ, услуг), перспективность рынков сбыта, эффективность стратегии маркетинга юридического лица;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показатели эффективности и устойчивости бизнес-проекта.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11. До принятия решения о регистрации (продлении срока регистрации) юридического лица в качестве субъекта инновационной инфраструктуры ГКНТ может провести экспертизу представленного бизнес-проекта. Срок рассмотрения документов и принятия решения в этом случае продлевается на период проведения экспертизы, но не более чем на пятнадцать дней.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Для проведения экспертизы ГКНТ на безвозмездной основе приглашаются независимые эксперты.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12. Статус субъекта инновационной инфраструктуры предоставляется юридическому лицу сроком на три года.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13. Основанием для отказа в регистрации юридического лица в качестве субъекта инновационной инфраструктуры является отсутствие значимости </w:t>
      </w:r>
      <w:hyperlink r:id="rId33" w:history="1">
        <w:r>
          <w:rPr>
            <w:color w:val="0000FF"/>
          </w:rPr>
          <w:t>бизнес-проекта</w:t>
        </w:r>
      </w:hyperlink>
      <w:r>
        <w:t xml:space="preserve">, оцениваемой с учетом критериев, указанных в </w:t>
      </w:r>
      <w:hyperlink w:anchor="P106" w:history="1">
        <w:r>
          <w:rPr>
            <w:color w:val="0000FF"/>
          </w:rPr>
          <w:t>пункте 10</w:t>
        </w:r>
      </w:hyperlink>
      <w:r>
        <w:t xml:space="preserve"> настоящего Положения, и заключения экспертизы этого бизнес-проекта в случае ее проведения в соответствии с </w:t>
      </w:r>
      <w:hyperlink w:anchor="P111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14. ГКНТ в течение пяти рабочих дней со дня принятия решения: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о регистрации юридического лица в качестве субъекта инновационной инфраструктуры вносит сведения в </w:t>
      </w:r>
      <w:hyperlink r:id="rId34" w:history="1">
        <w:r>
          <w:rPr>
            <w:color w:val="0000FF"/>
          </w:rPr>
          <w:t>реестр</w:t>
        </w:r>
      </w:hyperlink>
      <w:r>
        <w:t xml:space="preserve">, выдает юридическому лицу </w:t>
      </w:r>
      <w:hyperlink r:id="rId35" w:history="1">
        <w:r>
          <w:rPr>
            <w:color w:val="0000FF"/>
          </w:rPr>
          <w:t>свидетельство</w:t>
        </w:r>
      </w:hyperlink>
      <w:r>
        <w:t xml:space="preserve"> о его регистрации в качестве субъекта инновационной инфраструктуры и письменно информирует о принятом решении инспекцию Министерства по налогам и сборам по месту постановки на учет юридического лица с указанием периода действия его регистрации в качестве субъекта инновационной инфраструктуры;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об отказе в регистрации юридического лица в качестве субъекта инновационной инфраструктуры информирует об этом юридическое лицо с обоснованием причин отказа.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Решение ГКНТ об отказе в регистрации юридического лица в качестве субъекта инновационной инфраструктуры может быть обжаловано в судебном порядке в месячный срок со дня получения информации в соответствии с </w:t>
      </w:r>
      <w:hyperlink w:anchor="P117" w:history="1">
        <w:r>
          <w:rPr>
            <w:color w:val="0000FF"/>
          </w:rPr>
          <w:t>абзацем третьим части первой</w:t>
        </w:r>
      </w:hyperlink>
      <w:r>
        <w:t xml:space="preserve"> настоящего пункта.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15. Формы заявления, подаваемого в ГКНТ для регистрации, продления срока действия регистрации, реестра, бизнес-проекта и </w:t>
      </w:r>
      <w:hyperlink r:id="rId36" w:history="1">
        <w:r>
          <w:rPr>
            <w:color w:val="0000FF"/>
          </w:rPr>
          <w:t>свидетельства</w:t>
        </w:r>
      </w:hyperlink>
      <w:r>
        <w:t xml:space="preserve"> о регистрации юридического лица в качестве </w:t>
      </w:r>
      <w:r>
        <w:lastRenderedPageBreak/>
        <w:t>субъекта инновационной инфраструктуры утверждаются Советом Министров Республики Беларусь.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16. Юридическое лицо не позднее чем за два месяца до истечения срока действия его регистрации в качестве субъекта инновационной инфраструктуры вправе обратиться в ГКНТ с заявлением о продлении срока действия регистрации.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17. К заявлению о продлении срока действия регистрации юридического лица в качестве субъекта инновационной инфраструктуры прилагаются: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отчет о выполнении (ходе выполнения) бизнес-проекта, который предлагался для реализации при регистрации (продлении срока действия регистрации) юридического лица в качестве субъекта инновационной инфраструктуры;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бизнес-проект со сроком реализации не менее трех лет, если бизнес-проект, который предлагался для реализации при регистрации (продлении срока действия регистрации) юридического лица в качестве субъекта инновационной инфраструктуры, выполнен.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18. Документы, представляемые юридическим лицом в ГКНТ для продления срока действия регистрации в качестве субъекта инновационной инфраструктуры, принимаются по описи, копия которой с отметкой о дате приема документов выдается данному юридическому лицу в день их приема.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В случае несвоевременного представления, представления не всех или ненадлежащим образом оформленных документов, перечисленных в </w:t>
      </w:r>
      <w:hyperlink w:anchor="P121" w:history="1">
        <w:r>
          <w:rPr>
            <w:color w:val="0000FF"/>
          </w:rPr>
          <w:t>пункте 17</w:t>
        </w:r>
      </w:hyperlink>
      <w:r>
        <w:t xml:space="preserve"> настоящего Положения, ГКНТ отказывает в принятии заявления.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19. ГКНТ принимает решение о продлении срока действия регистрации в качестве субъекта инновационной инфраструктуры на три года (об отказе в продлении срока действия регистрации) с учетом: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результатов выполнения </w:t>
      </w:r>
      <w:hyperlink r:id="rId37" w:history="1">
        <w:r>
          <w:rPr>
            <w:color w:val="0000FF"/>
          </w:rPr>
          <w:t>бизнес-проекта</w:t>
        </w:r>
      </w:hyperlink>
      <w:r>
        <w:t>, который предлагался для реализации при регистрации (продлении срока действия регистрации) юридического лица в качестве субъекта инновационной инфраструктуры;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значимости представляемого бизнес-проекта для развития инновационной деятельности, если бизнес-проект, который предлагался для реализации при регистрации (продлении срока действия регистрации) юридического лица в качестве субъекта инновационной инфраструктуры, выполнен.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20. Юридическому лицу отказывается в продлении срока действия регистрации в качестве субъекта инновационной инфраструктуры при наличии одного из следующих оснований: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отсутствие значимости бизнес-проекта, оцениваемой с учетом критериев, указанных в </w:t>
      </w:r>
      <w:hyperlink w:anchor="P106" w:history="1">
        <w:r>
          <w:rPr>
            <w:color w:val="0000FF"/>
          </w:rPr>
          <w:t>пункте 10</w:t>
        </w:r>
      </w:hyperlink>
      <w:r>
        <w:t xml:space="preserve"> настоящего Положения, и заключения экспертизы этого бизнес-проекта в случае ее проведения в соответствии с </w:t>
      </w:r>
      <w:hyperlink w:anchor="P111" w:history="1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невозможность достижения поставленных целей и решения задач, невыполнение мероприятий по осуществлению и развитию направлений деятельности, планов по реализации товаров (работ, услуг), имущественных прав на объекты интеллектуальной собственности, изложенных в отчете о выполнении (ходе выполнения) бизнес-проекта, который предлагался для реализации при регистрации (продлении срока действия регистрации) юридического лица в качестве субъекта инновационной инфраструктуры.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21. ГКНТ в течение пяти рабочих дней со дня принятия решения: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о продлении срока действия регистрации юридического лица в качестве субъекта инновационной инфраструктуры вносит дополнения в </w:t>
      </w:r>
      <w:hyperlink r:id="rId38" w:history="1">
        <w:r>
          <w:rPr>
            <w:color w:val="0000FF"/>
          </w:rPr>
          <w:t>свидетельство</w:t>
        </w:r>
      </w:hyperlink>
      <w:r>
        <w:t xml:space="preserve"> о его регистрации в качестве субъекта инновационной инфраструктуры и соответствующие сведения в </w:t>
      </w:r>
      <w:hyperlink r:id="rId39" w:history="1">
        <w:r>
          <w:rPr>
            <w:color w:val="0000FF"/>
          </w:rPr>
          <w:t>реестр</w:t>
        </w:r>
      </w:hyperlink>
      <w:r>
        <w:t xml:space="preserve">, а также письменно информирует о принятом решении инспекцию Министерства по налогам и сборам по месту постановки на учет </w:t>
      </w:r>
      <w:r>
        <w:lastRenderedPageBreak/>
        <w:t>юридического лица с указанием периода действия его регистрации в качестве субъекта инновационной инфраструктуры;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об отказе в продлении срока действия регистрации юридического лица в качестве субъекта инновационной инфраструктуры информирует об этом юридическое лицо с обоснованием причин отказа.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Решение ГКНТ об отказе в продлении срока действия регистрации в качестве субъекта инновационной инфраструктуры может быть обжаловано в судебном порядке в месячный срок со дня получения информации в соответствии с </w:t>
      </w:r>
      <w:hyperlink w:anchor="P134" w:history="1">
        <w:r>
          <w:rPr>
            <w:color w:val="0000FF"/>
          </w:rPr>
          <w:t>абзацем третьим части первой</w:t>
        </w:r>
      </w:hyperlink>
      <w:r>
        <w:t xml:space="preserve"> настоящего пункта.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22. Лишение юридического лица статуса субъекта инновационной инфраструктуры производится: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на основании </w:t>
      </w:r>
      <w:hyperlink r:id="rId40" w:history="1">
        <w:r>
          <w:rPr>
            <w:color w:val="0000FF"/>
          </w:rPr>
          <w:t>заявления</w:t>
        </w:r>
      </w:hyperlink>
      <w:r>
        <w:t xml:space="preserve"> юридического лица, являющегося субъектом инновационной инфраструктуры;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13" w:name="P138"/>
      <w:bookmarkEnd w:id="13"/>
      <w:r>
        <w:t>в случае нарушения юридическим лицом, являющимся субъектом инновационной инфраструктуры: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 xml:space="preserve">порядка приобретения юридическими лицами и индивидуальными предпринимателями статуса резидента технопарка и лишения (утраты) такого статуса, определенного </w:t>
      </w:r>
      <w:hyperlink w:anchor="P163" w:history="1">
        <w:r>
          <w:rPr>
            <w:color w:val="0000FF"/>
          </w:rPr>
          <w:t>главой 3</w:t>
        </w:r>
      </w:hyperlink>
      <w:r>
        <w:t xml:space="preserve"> настоящего Положения;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15" w:name="P140"/>
      <w:bookmarkEnd w:id="15"/>
      <w:r>
        <w:t xml:space="preserve">требований </w:t>
      </w:r>
      <w:hyperlink r:id="rId41" w:history="1">
        <w:r>
          <w:rPr>
            <w:color w:val="0000FF"/>
          </w:rPr>
          <w:t>главы 5</w:t>
        </w:r>
      </w:hyperlink>
      <w:r>
        <w:t xml:space="preserve"> Закона Республики Беларусь "О государственной инновационной политике и инновационной деятельности в Республике Беларусь", касающихся основных направлений деятельности субъектов инновационной инфраструктуры.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23. Решение о лишении юридического лица статуса субъекта инновационной инфраструктуры принимается ГКНТ: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в десятидневный срок со дня получения заявления юридического лица, являющегося субъектом инновационной инфраструктуры, в соответствии с </w:t>
      </w:r>
      <w:hyperlink w:anchor="P137" w:history="1">
        <w:r>
          <w:rPr>
            <w:color w:val="0000FF"/>
          </w:rPr>
          <w:t>абзацем вторым пункта 22</w:t>
        </w:r>
      </w:hyperlink>
      <w:r>
        <w:t xml:space="preserve"> настоящего Положения;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в установленном порядке сведений о нарушении юридическим лицом, являющимся субъектом инновационной инфраструктуры, порядка и требований, указанных соответственно в </w:t>
      </w:r>
      <w:hyperlink w:anchor="P139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52" w:history="1">
        <w:r>
          <w:rPr>
            <w:color w:val="0000FF"/>
          </w:rPr>
          <w:t>пятом пункта 22</w:t>
        </w:r>
      </w:hyperlink>
      <w:r>
        <w:t xml:space="preserve"> настоящего Положения.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16" w:name="P144"/>
      <w:bookmarkEnd w:id="16"/>
      <w:r>
        <w:t>ГКНТ в течение пяти рабочих дней со дня принятия решения о лишении юридического лица статуса субъекта инновационной инфраструктуры обязан: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письменно уведомить об этом юридическое лицо, а также инспекцию Министерства по налогам и сборам по месту постановки на учет юридического лица, имевшего статус субъекта инновационной инфраструктуры, с указанием даты лишения такого статуса и оснований принятого решения;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42" w:history="1">
        <w:r>
          <w:rPr>
            <w:color w:val="0000FF"/>
          </w:rPr>
          <w:t>реестр</w:t>
        </w:r>
      </w:hyperlink>
      <w:r>
        <w:t xml:space="preserve"> запись о лишении юридического лица статуса субъекта инновационной инфраструктуры.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Решение о лишении юридического лица статуса субъекта инновационной инфраструктуры, принятое в соответствии с </w:t>
      </w:r>
      <w:hyperlink w:anchor="P138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40" w:history="1">
        <w:r>
          <w:rPr>
            <w:color w:val="0000FF"/>
          </w:rPr>
          <w:t>пятым пункта 22</w:t>
        </w:r>
      </w:hyperlink>
      <w:r>
        <w:t xml:space="preserve"> настоящего Положения, может быть обжаловано в судебном порядке в месячный срок со дня получения уведомления в соответствии с </w:t>
      </w:r>
      <w:hyperlink w:anchor="P144" w:history="1">
        <w:r>
          <w:rPr>
            <w:color w:val="0000FF"/>
          </w:rPr>
          <w:t>частью второй</w:t>
        </w:r>
      </w:hyperlink>
      <w:r>
        <w:t xml:space="preserve"> настоящего пункта.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24. Юридическое лицо утрачивает статус субъекта инновационной инфраструктуры в случае: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истечения срока действия регистрации юридического лица в качестве субъекта инновационной инфраструктуры, если такой срок не продлен;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ликвидации юридического лица, зарегистрированного в качестве субъекта инновационной </w:t>
      </w:r>
      <w:r>
        <w:lastRenderedPageBreak/>
        <w:t>инфраструктуры;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реорганизации юридического лица, зарегистрированного в качестве субъекта инновационной инфраструктуры, в форме слияния, разделения, присоединения его к другому юридическому лицу.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>Учредители (участники) юридического лица либо орган юридического лица, уполномоченный уставом (учредительным договором - для коммерческой организации, действующей только на основании учредительного договора) принимать решение о его ликвидации (реорганизации), обязаны информировать ГКНТ: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о принятии решения о ликвидации (реорганизации) юридического лица, зарегистрированного в качестве субъекта инновационной инфраструктуры, в течение пяти рабочих дней после его принятия с приложением копии подтверждающего документа;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о завершении процедуры ликвидации (реорганизации) юридического лица, зарегистрированного в качестве субъекта инновационной инфраструктуры, в течение пяти рабочих дней после ее завершения с приложением копии подтверждающего документа.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ГКНТ в течение пяти рабочих дней со дня получения информации в соответствии с </w:t>
      </w:r>
      <w:hyperlink w:anchor="P152" w:history="1">
        <w:r>
          <w:rPr>
            <w:color w:val="0000FF"/>
          </w:rPr>
          <w:t>частью второй</w:t>
        </w:r>
      </w:hyperlink>
      <w:r>
        <w:t xml:space="preserve"> настоящего пункта (кроме информации о принятом решении о ликвидации юридического лица, зарегистрированного в качестве субъекта инновационной инфраструктуры):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письменно уведомляет об утрате юридическим лицом статуса субъекта инновационной инфраструктуры инспекцию Министерства по налогам и сборам по месту постановки на учет юридического лица, имевшего статус субъекта инновационной инфраструктуры;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вносит в </w:t>
      </w:r>
      <w:hyperlink r:id="rId43" w:history="1">
        <w:r>
          <w:rPr>
            <w:color w:val="0000FF"/>
          </w:rPr>
          <w:t>реестр</w:t>
        </w:r>
      </w:hyperlink>
      <w:r>
        <w:t xml:space="preserve"> запись об утрате статуса субъекта инновационной инфраструктуры.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При реорганизации юридического лица, зарегистрированного в качестве субъекта инновационной инфраструктуры, в форме: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присоединения к нему либо выделения из его состава одного или нескольких юридических лиц статус субъекта инновационной инфраструктуры сохраняется за реорганизованным юридическим лицом;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преобразования статус субъекта инновационной инфраструктуры переходит к вновь возникшему юридическому лицу с сохранением даты регистрации в качестве субъекта инновационной инфраструктуры реорганизованного юридического лица.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25. Рассмотрение вопросов регистрации (продления срока действия регистрации) юридического лица в качестве субъекта инновационной инфраструктуры, лишения (утраты) такого статуса производится коллегией ГКНТ, созданной и действующей в соответствии с законодательством.</w:t>
      </w: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jc w:val="center"/>
        <w:outlineLvl w:val="1"/>
      </w:pPr>
      <w:bookmarkStart w:id="18" w:name="P163"/>
      <w:bookmarkEnd w:id="18"/>
      <w:r>
        <w:rPr>
          <w:b/>
        </w:rPr>
        <w:t>ГЛАВА 3</w:t>
      </w:r>
    </w:p>
    <w:p w:rsidR="002078E5" w:rsidRDefault="002078E5">
      <w:pPr>
        <w:pStyle w:val="ConsPlusNormal"/>
        <w:jc w:val="center"/>
      </w:pPr>
      <w:r>
        <w:rPr>
          <w:b/>
        </w:rPr>
        <w:t>ПРИОБРЕТЕНИЕ ЮРИДИЧЕСКИМИ ЛИЦАМИ И ИНДИВИДУАЛЬНЫМИ ПРЕДПРИНИМАТЕЛЯМИ СТАТУСА РЕЗИДЕНТА ТЕХНОПАРКА И ЛИШЕНИЕ (УТРАТА) ТАКОГО СТАТУСА</w:t>
      </w: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ind w:firstLine="540"/>
        <w:jc w:val="both"/>
      </w:pPr>
      <w:r>
        <w:t>26. Юридическое лицо или индивидуальный предприниматель приобретают статус резидента технопарка со дня принятия технопарком решения о регистрации юридического лица или индивидуального предпринимателя в качестве резидента технопарка.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19" w:name="P167"/>
      <w:bookmarkEnd w:id="19"/>
      <w:r>
        <w:t>В качестве резидентов технопарка регистрируются юридические лица и индивидуальные предприниматели, заключившие с технопарком договор на осуществление инновационной деятельности и использующие предоставленное технопарком движимое и недвижимое имущество.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Резиденты технопарка кроме движимого и недвижимого имущества, предоставленного технопарком, вправе использовать при осуществлении инновационной деятельности любое иное </w:t>
      </w:r>
      <w:r>
        <w:lastRenderedPageBreak/>
        <w:t>движимое и недвижимое имущество. При этом статус резидента технопарка не утрачивается.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Регистрация юридического лица или индивидуального предпринимателя в качестве резидента технопарка осуществляется в день заключения договора на осуществление инновационной деятельности на срок действия такого договора путем внесения соответствующей записи в реестр резидентов технопарка, формируемый в электронном виде технопарком.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Технопарк в течение пяти рабочих дней со дня принятия решения о регистрации юридического лица или индивидуального предпринимателя в качестве резидента технопарка обязан письменно информировать о нем ГКНТ и инспекцию Министерства по налогам и сборам по месту постановки на учет резидента технопарка с указанием дат заключения и прекращения действия договора на осуществление инновационной деятельности.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Основанием для отказа в регистрации в качестве резидента технопарка является несоответствие юридического лица или индивидуального предпринимателя требованиям </w:t>
      </w:r>
      <w:hyperlink w:anchor="P167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В случае принятия решения об отказе в регистрации в качестве резидента технопарка технопарк обязан в течение пяти рабочих дней со дня принятия такого решения письменно информировать о нем юридическое лицо или индивидуального предпринимателя с указанием причин отказа.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Решение технопарка об отказе в регистрации юридического лица или индивидуального предпринимателя в качестве резидента технопарка может быть обжаловано в судебном порядке в месячный срок со дня получения информации в соответствии с </w:t>
      </w:r>
      <w:hyperlink w:anchor="P172" w:history="1">
        <w:r>
          <w:rPr>
            <w:color w:val="0000FF"/>
          </w:rPr>
          <w:t>частью седьмой</w:t>
        </w:r>
      </w:hyperlink>
      <w:r>
        <w:t xml:space="preserve"> настоящего пункта.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27. Основаниями для лишения статуса резидента технопарка являются: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заявление резидента технопарка;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22" w:name="P176"/>
      <w:bookmarkEnd w:id="22"/>
      <w:r>
        <w:t>невыполнение либо ненадлежащее выполнение резидентом технопарка обязательств в соответствии с договором на осуществление инновационной деятельности;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 xml:space="preserve">несоответствие деятельности резидента технопарка </w:t>
      </w:r>
      <w:hyperlink r:id="rId44" w:history="1">
        <w:r>
          <w:rPr>
            <w:color w:val="0000FF"/>
          </w:rPr>
          <w:t>статье 19</w:t>
        </w:r>
      </w:hyperlink>
      <w:r>
        <w:t xml:space="preserve"> Закона Республики Беларусь "О государственной инновационной политике и инновационной деятельности в Республике Беларусь".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Решение о лишении статуса резидента технопарка принимается технопарком в течение одного месяца со дня возникновения оснований, указанных в </w:t>
      </w:r>
      <w:hyperlink w:anchor="P174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Юридическое лицо или индивидуальный предприниматель лишаются статуса резидента технопарка со дня принятия технопарком решения о лишении юридического лица или индивидуального предпринимателя данного статуса.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Решение о лишении статуса резидента технопарка, принятое в соответствии с </w:t>
      </w:r>
      <w:hyperlink w:anchor="P176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77" w:history="1">
        <w:r>
          <w:rPr>
            <w:color w:val="0000FF"/>
          </w:rPr>
          <w:t>четвертым части первой</w:t>
        </w:r>
      </w:hyperlink>
      <w:r>
        <w:t xml:space="preserve"> настоящего пункта, может быть обжаловано в судебном порядке в месячный срок со дня получения информации в соответствии с </w:t>
      </w:r>
      <w:hyperlink w:anchor="P192" w:history="1">
        <w:r>
          <w:rPr>
            <w:color w:val="0000FF"/>
          </w:rPr>
          <w:t>частью первой пункта 29</w:t>
        </w:r>
      </w:hyperlink>
      <w:r>
        <w:t xml:space="preserve"> настоящего Положения.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28. Юридическое лицо и индивидуальный предприниматель утрачивают статус резидента технопарка в случае: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ликвидации юридического лица (прекращения деятельности индивидуального предпринимателя), зарегистрированного в качестве резидента технопарка;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реорганизации юридического лица, зарегистрированного в качестве резидента технопарка, в форме слияния, разделения, присоединения его к другому юридическому лицу;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прекращения действия договора на осуществление инновационной деятельности;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lastRenderedPageBreak/>
        <w:t>лишения технопарка или утраты им статуса субъекта инновационной инфраструктуры.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Учредители (участники) юридического лица либо орган юридического лица, уполномоченный уставом (учредительным договором - для коммерческой организации, действующей только на основании учредительного договора) принимать решение о его ликвидации (реорганизации), физическое лицо, индивидуальный предприниматель обязаны информировать технопарк: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о принятии решения о ликвидации (реорганизации) юридического лица, зарегистрированного в качестве резидента технопарка, в течение пяти рабочих дней после его принятия с приложением копии подтверждающего документа;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о завершении процедуры ликвидации (реорганизации) юридического лица, зарегистрированного в качестве резидента технопарка, в течение пяти рабочих дней после ее завершения с приложением копии подтверждающего документа.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При реорганизации юридического лица, зарегистрированного в качестве резидента технопарка, в форме: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присоединения к нему либо выделения из его состава одного или нескольких юридических лиц статус резидента технопарка сохраняется за реорганизованным юридическим лицом;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преобразования статус резидента технопарка переходит к вновь возникшему юридическому лицу с сохранением даты регистрации в качестве резидента технопарка реорганизованного юридического лица при условии внесения соответствующих изменений в договор на осуществление инновационной деятельности, указанный в </w:t>
      </w:r>
      <w:hyperlink w:anchor="P167" w:history="1">
        <w:r>
          <w:rPr>
            <w:color w:val="0000FF"/>
          </w:rPr>
          <w:t>части второй пункта 26</w:t>
        </w:r>
      </w:hyperlink>
      <w:r>
        <w:t xml:space="preserve"> настоящего Положения.</w:t>
      </w:r>
    </w:p>
    <w:p w:rsidR="002078E5" w:rsidRDefault="002078E5">
      <w:pPr>
        <w:pStyle w:val="ConsPlusNormal"/>
        <w:spacing w:before="220"/>
        <w:ind w:firstLine="540"/>
        <w:jc w:val="both"/>
      </w:pPr>
      <w:bookmarkStart w:id="24" w:name="P192"/>
      <w:bookmarkEnd w:id="24"/>
      <w:r>
        <w:t>29. Технопарк в течение пяти рабочих дней со дня принятия решения о лишении статуса резидента технопарка обязан: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письменно уведомить об этом юридическое лицо или индивидуального предпринимателя, которые были лишены статуса резидента технопарка, а также ГКНТ и инспекцию Министерства по налогам и сборам по месту постановки на учет таких юридического лица или индивидуального предпринимателя с указанием даты и оснований принятого решения;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внести запись в реестр резидентов технопарка о лишении статуса резидента технопарка.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 xml:space="preserve">При утрате статуса резидента технопарка технопарк (юридическое лицо, лишенное или утратившее статус субъекта инновационной инфраструктуры, учредители (участники) данного юридического лица либо орган юридического лица, указанные в </w:t>
      </w:r>
      <w:hyperlink w:anchor="P152" w:history="1">
        <w:r>
          <w:rPr>
            <w:color w:val="0000FF"/>
          </w:rPr>
          <w:t>части второй пункта 24</w:t>
        </w:r>
      </w:hyperlink>
      <w:r>
        <w:t xml:space="preserve"> настоящего Положения) в течение десяти рабочих дней с даты утраты юридическим лицом или индивидуальным предпринимателем статуса резидента технопарка обязан: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письменно информировать об этом ГКНТ и инспекцию Министерства по налогам и сборам по месту постановки на учет юридического лица или индивидуального предпринимателя, имевших статус резидента технопарка, с указанием даты утраты статуса резидента технопарка;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внести запись в реестр резидентов технопарка об утрате статуса резидента технопарка.</w:t>
      </w:r>
    </w:p>
    <w:p w:rsidR="002078E5" w:rsidRDefault="002078E5">
      <w:pPr>
        <w:pStyle w:val="ConsPlusNormal"/>
        <w:spacing w:before="220"/>
        <w:ind w:firstLine="540"/>
        <w:jc w:val="both"/>
      </w:pPr>
      <w:r>
        <w:t>30. При лишении (утрате) статуса резидента технопарка действие договора на осуществление инновационной деятельности прекращается.</w:t>
      </w: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jc w:val="both"/>
      </w:pPr>
    </w:p>
    <w:p w:rsidR="002078E5" w:rsidRDefault="00207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298" w:rsidRDefault="00DD5298"/>
    <w:sectPr w:rsidR="00DD5298" w:rsidSect="00284A2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5"/>
    <w:rsid w:val="002078E5"/>
    <w:rsid w:val="00284A24"/>
    <w:rsid w:val="00D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B7BF-BB64-4EC1-BF04-79378DB7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0F65FCBA2A3B1AB5536D1534B85372CC42938BB1DDFFF7E3DF21AA72059B0D3866BE7C47B9A0AB4150950FA5A60260F22085286CBC3252A8A6276669Q2VEI" TargetMode="External"/><Relationship Id="rId18" Type="http://schemas.openxmlformats.org/officeDocument/2006/relationships/hyperlink" Target="consultantplus://offline/ref=F20F65FCBA2A3B1AB5536D1534B85372CC42938BB1DDFFF2EFD824AA72059B0D3866BE7C47ABA0F34D519611A5AA1736A366QDV1I" TargetMode="External"/><Relationship Id="rId26" Type="http://schemas.openxmlformats.org/officeDocument/2006/relationships/hyperlink" Target="consultantplus://offline/ref=F20F65FCBA2A3B1AB5536D1534B85372CC42938BB1DDFDF1E1D820AA72059B0D3866BE7C47ABA0F34D519611A5AA1736A366QDV1I" TargetMode="External"/><Relationship Id="rId39" Type="http://schemas.openxmlformats.org/officeDocument/2006/relationships/hyperlink" Target="consultantplus://offline/ref=F20F65FCBA2A3B1AB5536D1534B85372CC42938BB1DDFFF5E2D822AA72059B0D3866BE7C47B9A0AB4150950FA1A60260F22085286CBC3252A8A6276669Q2VEI" TargetMode="External"/><Relationship Id="rId21" Type="http://schemas.openxmlformats.org/officeDocument/2006/relationships/hyperlink" Target="consultantplus://offline/ref=F20F65FCBA2A3B1AB5536D1534B85372CC42938BB1DDFCFFE7DA28AA72059B0D3866BE7C47B9A0AB4150950AA4A00260F22085286CBC3252A8A6276669Q2VEI" TargetMode="External"/><Relationship Id="rId34" Type="http://schemas.openxmlformats.org/officeDocument/2006/relationships/hyperlink" Target="consultantplus://offline/ref=F20F65FCBA2A3B1AB5536D1534B85372CC42938BB1DDFFF5E2D822AA72059B0D3866BE7C47B9A0AB4150950FA1A60260F22085286CBC3252A8A6276669Q2VEI" TargetMode="External"/><Relationship Id="rId42" Type="http://schemas.openxmlformats.org/officeDocument/2006/relationships/hyperlink" Target="consultantplus://offline/ref=F20F65FCBA2A3B1AB5536D1534B85372CC42938BB1DDFFF5E2D822AA72059B0D3866BE7C47B9A0AB4150950FA1A60260F22085286CBC3252A8A6276669Q2VEI" TargetMode="External"/><Relationship Id="rId7" Type="http://schemas.openxmlformats.org/officeDocument/2006/relationships/hyperlink" Target="consultantplus://offline/ref=F20F65FCBA2A3B1AB5536D1534B85372CC42938BB1D5FDF0E3D92AF7780DC2013A61B12350BEE9A740509506A0A85D65E731DD246EA12C5BBFBA2564Q6V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0F65FCBA2A3B1AB5536D1534B85372CC42938BB1DDFDF1E1D820AA72059B0D3866BE7C47B9A0AB4150950EADA60260F22085286CBC3252A8A6276669Q2VEI" TargetMode="External"/><Relationship Id="rId29" Type="http://schemas.openxmlformats.org/officeDocument/2006/relationships/hyperlink" Target="consultantplus://offline/ref=F20F65FCBA2A3B1AB5536D1534B85372CC42938BB1DDFFF5E2D822AA72059B0D3866BE7C47B9A0AB4150950EA3A60260F22085286CBC3252A8A6276669Q2V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F65FCBA2A3B1AB5536D1534B85372CC42938BB1D5FAF3E5DC2AF7780DC2013A61B12350BEE9A74050950BA1A85D65E731DD246EA12C5BBFBA2564Q6VAI" TargetMode="External"/><Relationship Id="rId11" Type="http://schemas.openxmlformats.org/officeDocument/2006/relationships/hyperlink" Target="consultantplus://offline/ref=F20F65FCBA2A3B1AB5536D1534B85372CC42938BB1DDF8F3E6D724AA72059B0D3866BE7C47B9A0AB4150950BACA50260F22085286CBC3252A8A6276669Q2VEI" TargetMode="External"/><Relationship Id="rId24" Type="http://schemas.openxmlformats.org/officeDocument/2006/relationships/hyperlink" Target="consultantplus://offline/ref=F20F65FCBA2A3B1AB5536D1534B85372CC42938BB1DDFFF7E3DF21AA72059B0D3866BE7C47B9A0AB4150950FA1A10260F22085286CBC3252A8A6276669Q2VEI" TargetMode="External"/><Relationship Id="rId32" Type="http://schemas.openxmlformats.org/officeDocument/2006/relationships/hyperlink" Target="consultantplus://offline/ref=F20F65FCBA2A3B1AB5536D1534B85372CC42938BB1DDFDF1E1D820AA72059B0D3866BE7C47B9A0AB4150950EA2A60260F22085286CBC3252A8A6276669Q2VEI" TargetMode="External"/><Relationship Id="rId37" Type="http://schemas.openxmlformats.org/officeDocument/2006/relationships/hyperlink" Target="consultantplus://offline/ref=F20F65FCBA2A3B1AB5536D1534B85372CC42938BB1DDFFF5E2D822AA72059B0D3866BE7C47B9A0AB4150950FA0A20260F22085286CBC3252A8A6276669Q2VEI" TargetMode="External"/><Relationship Id="rId40" Type="http://schemas.openxmlformats.org/officeDocument/2006/relationships/hyperlink" Target="consultantplus://offline/ref=F20F65FCBA2A3B1AB5536D1534B85372CC42938BB1DDF1F3E6DC25AA72059B0D3866BE7C47B9A0AB4150950AA1A00260F22085286CBC3252A8A6276669Q2VE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20F65FCBA2A3B1AB5536D1534B85372CC42938BB1D5F8F2E5DD2AF7780DC2013A61B12350BEE9A740509507A0A85D65E731DD246EA12C5BBFBA2564Q6VAI" TargetMode="External"/><Relationship Id="rId15" Type="http://schemas.openxmlformats.org/officeDocument/2006/relationships/hyperlink" Target="consultantplus://offline/ref=F20F65FCBA2A3B1AB5536D1534B85372CC42938BB1DDFFF5E7DE28AA72059B0D3866BE7C47ABA0F34D519611A5AA1736A366QDV1I" TargetMode="External"/><Relationship Id="rId23" Type="http://schemas.openxmlformats.org/officeDocument/2006/relationships/hyperlink" Target="consultantplus://offline/ref=F20F65FCBA2A3B1AB5536D1534B85372CC42938BB1DDFFF7E3DF21AA72059B0D3866BE7C47B9A0AB4150950FA5A50260F22085286CBC3252A8A6276669Q2VEI" TargetMode="External"/><Relationship Id="rId28" Type="http://schemas.openxmlformats.org/officeDocument/2006/relationships/hyperlink" Target="consultantplus://offline/ref=F20F65FCBA2A3B1AB5536D1534B85372CC42938BB1DDFFF5E2D822AA72059B0D3866BE7C47B9A0AB4150950FA1A60260F22085286CBC3252A8A6276669Q2VEI" TargetMode="External"/><Relationship Id="rId36" Type="http://schemas.openxmlformats.org/officeDocument/2006/relationships/hyperlink" Target="consultantplus://offline/ref=F20F65FCBA2A3B1AB5536D1534B85372CC42938BB1DDFFF5E2D822AA72059B0D3866BE7C47B9A0AB4150950FA3A70260F22085286CBC3252A8A6276669Q2VEI" TargetMode="External"/><Relationship Id="rId10" Type="http://schemas.openxmlformats.org/officeDocument/2006/relationships/hyperlink" Target="consultantplus://offline/ref=F20F65FCBA2A3B1AB5536D1534B85372CC42938BB1DDF8F5E3DA29AA72059B0D3866BE7C47B9A0AB4150950FA4A60260F22085286CBC3252A8A6276669Q2VEI" TargetMode="External"/><Relationship Id="rId19" Type="http://schemas.openxmlformats.org/officeDocument/2006/relationships/hyperlink" Target="consultantplus://offline/ref=F20F65FCBA2A3B1AB5536D1534B85372CC42938BB1DEFBF5E2DC2AF7780DC2013A61B12342BEB1AB41538B0FACBD0B34A1Q6V5I" TargetMode="External"/><Relationship Id="rId31" Type="http://schemas.openxmlformats.org/officeDocument/2006/relationships/hyperlink" Target="consultantplus://offline/ref=F20F65FCBA2A3B1AB5536D1534B85372CC42938BB1DDFFF5E2D822AA72059B0D3866BE7C47B9A0AB4150950FA0A20260F22085286CBC3252A8A6276669Q2VEI" TargetMode="External"/><Relationship Id="rId44" Type="http://schemas.openxmlformats.org/officeDocument/2006/relationships/hyperlink" Target="consultantplus://offline/ref=F20F65FCBA2A3B1AB5536D1534B85372CC42938BB1DDFDF1E1D820AA72059B0D3866BE7C47B9A0AB4150950EA6A50260F22085286CBC3252A8A6276669Q2VEI" TargetMode="External"/><Relationship Id="rId4" Type="http://schemas.openxmlformats.org/officeDocument/2006/relationships/hyperlink" Target="consultantplus://offline/ref=F20F65FCBA2A3B1AB5536D1534B85372CC42938BB1D4F0F0E6D72AF7780DC2013A61B12350BEE9A74050950FA1A85D65E731DD246EA12C5BBFBA2564Q6VAI" TargetMode="External"/><Relationship Id="rId9" Type="http://schemas.openxmlformats.org/officeDocument/2006/relationships/hyperlink" Target="consultantplus://offline/ref=F20F65FCBA2A3B1AB5536D1534B85372CC42938BB1DDF9FEEEDA28AA72059B0D3866BE7C47B9A0AB4150950FA4A30260F22085286CBC3252A8A6276669Q2VEI" TargetMode="External"/><Relationship Id="rId14" Type="http://schemas.openxmlformats.org/officeDocument/2006/relationships/hyperlink" Target="consultantplus://offline/ref=F20F65FCBA2A3B1AB5536D1534B85372CC42938BB1DDFFF5E7DE28AA72059B0D3866BE7C47B9A0AB4150950FA4A30260F22085286CBC3252A8A6276669Q2VEI" TargetMode="External"/><Relationship Id="rId22" Type="http://schemas.openxmlformats.org/officeDocument/2006/relationships/hyperlink" Target="consultantplus://offline/ref=F20F65FCBA2A3B1AB5536D1534B85372CC42938BB1DDF0F5EEDD22AA72059B0D3866BE7C47B9A0AB4153920BA2A20260F22085286CBC3252A8A6276669Q2VEI" TargetMode="External"/><Relationship Id="rId27" Type="http://schemas.openxmlformats.org/officeDocument/2006/relationships/hyperlink" Target="consultantplus://offline/ref=F20F65FCBA2A3B1AB5536D1534B85372CC42938BB1DDF1F3E6DC25AA72059B0D3866BE7C47B9A0AB4150950FA4A30260F22085286CBC3252A8A6276669Q2VEI" TargetMode="External"/><Relationship Id="rId30" Type="http://schemas.openxmlformats.org/officeDocument/2006/relationships/hyperlink" Target="consultantplus://offline/ref=F20F65FCBA2A3B1AB5536D1534B85372CC42938BB1DDFFF5E2D822AA72059B0D3866BE7C47B9A0AB4150950FA7A60260F22085286CBC3252A8A6276669Q2VEI" TargetMode="External"/><Relationship Id="rId35" Type="http://schemas.openxmlformats.org/officeDocument/2006/relationships/hyperlink" Target="consultantplus://offline/ref=F20F65FCBA2A3B1AB5536D1534B85372CC42938BB1DDFFF5E2D822AA72059B0D3866BE7C47B9A0AB4150950FA3A70260F22085286CBC3252A8A6276669Q2VEI" TargetMode="External"/><Relationship Id="rId43" Type="http://schemas.openxmlformats.org/officeDocument/2006/relationships/hyperlink" Target="consultantplus://offline/ref=F20F65FCBA2A3B1AB5536D1534B85372CC42938BB1DDFFF5E2D822AA72059B0D3866BE7C47B9A0AB4150950FA1A60260F22085286CBC3252A8A6276669Q2VEI" TargetMode="External"/><Relationship Id="rId8" Type="http://schemas.openxmlformats.org/officeDocument/2006/relationships/hyperlink" Target="consultantplus://offline/ref=F20F65FCBA2A3B1AB5536D1534B85372CC42938BB1DDF9F6E7D924AA72059B0D3866BE7C47B9A0AB4150950FA5A50260F22085286CBC3252A8A6276669Q2V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0F65FCBA2A3B1AB5536D1534B85372CC42938BB1DDFBF7E7D920AA72059B0D3866BE7C47B9A0AB4150950FA0A50260F22085286CBC3252A8A6276669Q2VEI" TargetMode="External"/><Relationship Id="rId17" Type="http://schemas.openxmlformats.org/officeDocument/2006/relationships/hyperlink" Target="consultantplus://offline/ref=F20F65FCBA2A3B1AB5536D1534B85372CC42938BB1DDFFF7E3DF21AA72059B0D3866BE7C47ABA0F34D519611A5AA1736A366QDV1I" TargetMode="External"/><Relationship Id="rId25" Type="http://schemas.openxmlformats.org/officeDocument/2006/relationships/hyperlink" Target="consultantplus://offline/ref=F20F65FCBA2A3B1AB5536D1534B85372CC42938BB1DDFFF7E3DF21AA72059B0D3866BE7C47B9A0AB4150950FA1A70260F22085286CBC3252A8A6276669Q2VEI" TargetMode="External"/><Relationship Id="rId33" Type="http://schemas.openxmlformats.org/officeDocument/2006/relationships/hyperlink" Target="consultantplus://offline/ref=F20F65FCBA2A3B1AB5536D1534B85372CC42938BB1DDFFF5E2D822AA72059B0D3866BE7C47B9A0AB4150950FA0A20260F22085286CBC3252A8A6276669Q2VEI" TargetMode="External"/><Relationship Id="rId38" Type="http://schemas.openxmlformats.org/officeDocument/2006/relationships/hyperlink" Target="consultantplus://offline/ref=F20F65FCBA2A3B1AB5536D1534B85372CC42938BB1DDFFF5E2D822AA72059B0D3866BE7C47B9A0AB4150950FA3A70260F22085286CBC3252A8A6276669Q2VE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F20F65FCBA2A3B1AB5536D1534B85372CC42938BB1DDF0F5EEDD22AA72059B0D3866BE7C47B9A0AB4154910FA1A60260F22085286CBC3252A8A6276669Q2VEI" TargetMode="External"/><Relationship Id="rId41" Type="http://schemas.openxmlformats.org/officeDocument/2006/relationships/hyperlink" Target="consultantplus://offline/ref=F20F65FCBA2A3B1AB5536D1534B85372CC42938BB1DDFDF1E1D820AA72059B0D3866BE7C47B9A0AB4150950EA2A60260F22085286CBC3252A8A6276669Q2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6111</Words>
  <Characters>34834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Ольга Лойко</cp:lastModifiedBy>
  <cp:revision>2</cp:revision>
  <dcterms:created xsi:type="dcterms:W3CDTF">2021-09-13T08:21:00Z</dcterms:created>
  <dcterms:modified xsi:type="dcterms:W3CDTF">2021-09-13T08:22:00Z</dcterms:modified>
</cp:coreProperties>
</file>